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7F7EF4" w14:textId="77777777" w:rsidR="00AF0263" w:rsidRDefault="00635F6C" w:rsidP="00635F6C">
      <w:pPr>
        <w:jc w:val="center"/>
      </w:pPr>
      <w:r>
        <w:t xml:space="preserve">NR 465 </w:t>
      </w:r>
    </w:p>
    <w:p w14:paraId="65A19660" w14:textId="2BD89625" w:rsidR="00635F6C" w:rsidRDefault="00635F6C" w:rsidP="00B71623">
      <w:pPr>
        <w:jc w:val="center"/>
      </w:pPr>
      <w:r>
        <w:t>EXAM 2 REVIEW OF CONCEPTS</w:t>
      </w:r>
    </w:p>
    <w:p w14:paraId="0312D099" w14:textId="5B835E8B" w:rsidR="00D27E79" w:rsidRDefault="00635F6C" w:rsidP="00D27E79">
      <w:pPr>
        <w:pStyle w:val="ListParagraph"/>
        <w:numPr>
          <w:ilvl w:val="0"/>
          <w:numId w:val="1"/>
        </w:numPr>
      </w:pPr>
      <w:r>
        <w:t xml:space="preserve">Explain </w:t>
      </w:r>
      <w:r w:rsidR="00D27E79">
        <w:t xml:space="preserve">the </w:t>
      </w:r>
      <w:r>
        <w:t xml:space="preserve">presentation of hypoglycemia of the newborn </w:t>
      </w:r>
    </w:p>
    <w:p w14:paraId="59CEE737" w14:textId="5EB4196D" w:rsidR="009361B0" w:rsidRPr="009361B0" w:rsidRDefault="009361B0" w:rsidP="009361B0">
      <w:pPr>
        <w:pStyle w:val="ListParagraph"/>
        <w:numPr>
          <w:ilvl w:val="1"/>
          <w:numId w:val="1"/>
        </w:numPr>
        <w:rPr>
          <w:color w:val="1F497D" w:themeColor="text2"/>
        </w:rPr>
      </w:pPr>
      <w:r w:rsidRPr="009361B0">
        <w:rPr>
          <w:color w:val="1F497D" w:themeColor="text2"/>
        </w:rPr>
        <w:t>Jittery, temperature instability, lethargic, poor feeder</w:t>
      </w:r>
    </w:p>
    <w:p w14:paraId="2F58E4A0" w14:textId="77777777" w:rsidR="009361B0" w:rsidRPr="009361B0" w:rsidRDefault="009361B0" w:rsidP="009361B0">
      <w:pPr>
        <w:pStyle w:val="ListParagraph"/>
        <w:numPr>
          <w:ilvl w:val="1"/>
          <w:numId w:val="1"/>
        </w:numPr>
        <w:rPr>
          <w:color w:val="1F497D" w:themeColor="text2"/>
        </w:rPr>
      </w:pPr>
      <w:r w:rsidRPr="009361B0">
        <w:rPr>
          <w:color w:val="1F497D" w:themeColor="text2"/>
        </w:rPr>
        <w:t>Clinical therapy</w:t>
      </w:r>
    </w:p>
    <w:p w14:paraId="0047959C" w14:textId="77777777" w:rsidR="009361B0" w:rsidRPr="009361B0" w:rsidRDefault="009361B0" w:rsidP="009361B0">
      <w:pPr>
        <w:pStyle w:val="ListParagraph"/>
        <w:numPr>
          <w:ilvl w:val="2"/>
          <w:numId w:val="1"/>
        </w:numPr>
        <w:rPr>
          <w:color w:val="1F497D" w:themeColor="text2"/>
        </w:rPr>
      </w:pPr>
      <w:r w:rsidRPr="009361B0">
        <w:rPr>
          <w:color w:val="1F497D" w:themeColor="text2"/>
        </w:rPr>
        <w:t xml:space="preserve">Monitor newborn glucose during first 12 hours after birth (per agency protocol) </w:t>
      </w:r>
    </w:p>
    <w:p w14:paraId="55434016" w14:textId="77777777" w:rsidR="009361B0" w:rsidRPr="009361B0" w:rsidRDefault="009361B0" w:rsidP="009361B0">
      <w:pPr>
        <w:pStyle w:val="ListParagraph"/>
        <w:numPr>
          <w:ilvl w:val="2"/>
          <w:numId w:val="1"/>
        </w:numPr>
        <w:rPr>
          <w:color w:val="1F497D" w:themeColor="text2"/>
        </w:rPr>
      </w:pPr>
      <w:r w:rsidRPr="009361B0">
        <w:rPr>
          <w:color w:val="1F497D" w:themeColor="text2"/>
        </w:rPr>
        <w:t>Serum glucose that falls below 40 mg/dL</w:t>
      </w:r>
    </w:p>
    <w:p w14:paraId="0FFE719A" w14:textId="77777777" w:rsidR="009361B0" w:rsidRPr="009361B0" w:rsidRDefault="009361B0" w:rsidP="009361B0">
      <w:pPr>
        <w:pStyle w:val="ListParagraph"/>
        <w:numPr>
          <w:ilvl w:val="2"/>
          <w:numId w:val="1"/>
        </w:numPr>
        <w:rPr>
          <w:color w:val="1F497D" w:themeColor="text2"/>
        </w:rPr>
      </w:pPr>
      <w:r w:rsidRPr="009361B0">
        <w:rPr>
          <w:color w:val="1F497D" w:themeColor="text2"/>
        </w:rPr>
        <w:t>Early feedings</w:t>
      </w:r>
    </w:p>
    <w:p w14:paraId="2F58C822" w14:textId="77777777" w:rsidR="009361B0" w:rsidRPr="009361B0" w:rsidRDefault="009361B0" w:rsidP="009361B0">
      <w:pPr>
        <w:pStyle w:val="ListParagraph"/>
        <w:numPr>
          <w:ilvl w:val="2"/>
          <w:numId w:val="1"/>
        </w:numPr>
        <w:rPr>
          <w:color w:val="1F497D" w:themeColor="text2"/>
        </w:rPr>
      </w:pPr>
      <w:r w:rsidRPr="009361B0">
        <w:rPr>
          <w:color w:val="1F497D" w:themeColor="text2"/>
        </w:rPr>
        <w:t>If nursing, can try syringe feeds, SNS</w:t>
      </w:r>
    </w:p>
    <w:p w14:paraId="7C029A1D" w14:textId="77777777" w:rsidR="009361B0" w:rsidRPr="009361B0" w:rsidRDefault="009361B0" w:rsidP="009361B0">
      <w:pPr>
        <w:pStyle w:val="ListParagraph"/>
        <w:numPr>
          <w:ilvl w:val="2"/>
          <w:numId w:val="1"/>
        </w:numPr>
        <w:rPr>
          <w:color w:val="1F497D" w:themeColor="text2"/>
        </w:rPr>
      </w:pPr>
      <w:r w:rsidRPr="009361B0">
        <w:rPr>
          <w:color w:val="1F497D" w:themeColor="text2"/>
        </w:rPr>
        <w:t>IV glucose infusion (if no improvement with feedings)</w:t>
      </w:r>
    </w:p>
    <w:p w14:paraId="0ADF3B9B" w14:textId="77777777" w:rsidR="009361B0" w:rsidRPr="009361B0" w:rsidRDefault="009361B0" w:rsidP="009361B0">
      <w:pPr>
        <w:pStyle w:val="ListParagraph"/>
        <w:numPr>
          <w:ilvl w:val="2"/>
          <w:numId w:val="1"/>
        </w:numPr>
        <w:rPr>
          <w:color w:val="1F497D" w:themeColor="text2"/>
        </w:rPr>
      </w:pPr>
      <w:r w:rsidRPr="009361B0">
        <w:rPr>
          <w:color w:val="1F497D" w:themeColor="text2"/>
        </w:rPr>
        <w:t>D10W, 6–8 mg/kg/min</w:t>
      </w:r>
    </w:p>
    <w:p w14:paraId="03D92A65" w14:textId="3D6635F7" w:rsidR="00D27E79" w:rsidRPr="009361B0" w:rsidRDefault="009361B0" w:rsidP="009361B0">
      <w:pPr>
        <w:pStyle w:val="ListParagraph"/>
        <w:numPr>
          <w:ilvl w:val="2"/>
          <w:numId w:val="1"/>
        </w:numPr>
        <w:rPr>
          <w:color w:val="1F497D" w:themeColor="text2"/>
        </w:rPr>
      </w:pPr>
      <w:r w:rsidRPr="009361B0">
        <w:rPr>
          <w:color w:val="1F497D" w:themeColor="text2"/>
        </w:rPr>
        <w:t>Skin-to-skin to raise temperature!</w:t>
      </w:r>
    </w:p>
    <w:p w14:paraId="3D3C09A2" w14:textId="15310A91" w:rsidR="00635F6C" w:rsidRDefault="00635F6C" w:rsidP="00635F6C">
      <w:pPr>
        <w:pStyle w:val="ListParagraph"/>
        <w:numPr>
          <w:ilvl w:val="0"/>
          <w:numId w:val="1"/>
        </w:numPr>
      </w:pPr>
      <w:r>
        <w:t>Clinical presentation and differentiation of placenta previa and abruption placentae</w:t>
      </w:r>
    </w:p>
    <w:p w14:paraId="156F1B3E" w14:textId="56E4752F" w:rsidR="009361B0" w:rsidRPr="001F205D" w:rsidRDefault="009361B0" w:rsidP="001F205D">
      <w:pPr>
        <w:pStyle w:val="ListParagraph"/>
        <w:numPr>
          <w:ilvl w:val="1"/>
          <w:numId w:val="1"/>
        </w:numPr>
        <w:spacing w:line="240" w:lineRule="auto"/>
        <w:rPr>
          <w:color w:val="1F497D" w:themeColor="text2"/>
        </w:rPr>
      </w:pPr>
      <w:r w:rsidRPr="001F205D">
        <w:rPr>
          <w:b/>
          <w:bCs/>
          <w:color w:val="1F497D" w:themeColor="text2"/>
        </w:rPr>
        <w:t>Placenta Previa</w:t>
      </w:r>
      <w:r w:rsidRPr="009361B0">
        <w:rPr>
          <w:color w:val="1F497D" w:themeColor="text2"/>
        </w:rPr>
        <w:t xml:space="preserve"> – placenta is implanted in lower uterine segment near or over internal cervical </w:t>
      </w:r>
      <w:proofErr w:type="spellStart"/>
      <w:r w:rsidRPr="009361B0">
        <w:rPr>
          <w:color w:val="1F497D" w:themeColor="text2"/>
        </w:rPr>
        <w:t>os</w:t>
      </w:r>
      <w:proofErr w:type="spellEnd"/>
      <w:r w:rsidR="001F205D">
        <w:rPr>
          <w:color w:val="1F497D" w:themeColor="text2"/>
        </w:rPr>
        <w:t xml:space="preserve">. NO VAGINAL EXAMS </w:t>
      </w:r>
    </w:p>
    <w:p w14:paraId="6A3BF364" w14:textId="1570683D" w:rsidR="001F205D" w:rsidRDefault="001F205D" w:rsidP="001F205D">
      <w:pPr>
        <w:pStyle w:val="ListParagraph"/>
        <w:numPr>
          <w:ilvl w:val="1"/>
          <w:numId w:val="1"/>
        </w:numPr>
        <w:spacing w:line="240" w:lineRule="auto"/>
        <w:rPr>
          <w:color w:val="1F497D" w:themeColor="text2"/>
        </w:rPr>
      </w:pPr>
      <w:r>
        <w:rPr>
          <w:b/>
          <w:bCs/>
          <w:color w:val="1F497D" w:themeColor="text2"/>
        </w:rPr>
        <w:t xml:space="preserve">Presentation </w:t>
      </w:r>
      <w:r>
        <w:rPr>
          <w:color w:val="1F497D" w:themeColor="text2"/>
        </w:rPr>
        <w:t xml:space="preserve">– </w:t>
      </w:r>
      <w:r w:rsidRPr="001F205D">
        <w:rPr>
          <w:color w:val="1F497D" w:themeColor="text2"/>
          <w:u w:val="single"/>
        </w:rPr>
        <w:t>painless</w:t>
      </w:r>
      <w:r>
        <w:rPr>
          <w:color w:val="1F497D" w:themeColor="text2"/>
        </w:rPr>
        <w:t xml:space="preserve"> vaginal bleeding, </w:t>
      </w:r>
      <w:r w:rsidRPr="001F205D">
        <w:rPr>
          <w:color w:val="1F497D" w:themeColor="text2"/>
        </w:rPr>
        <w:t>Vaginal bleeding occurs during the 2</w:t>
      </w:r>
      <w:r w:rsidRPr="001F205D">
        <w:rPr>
          <w:color w:val="1F497D" w:themeColor="text2"/>
          <w:vertAlign w:val="superscript"/>
        </w:rPr>
        <w:t>nd</w:t>
      </w:r>
      <w:r w:rsidRPr="001F205D">
        <w:rPr>
          <w:color w:val="1F497D" w:themeColor="text2"/>
        </w:rPr>
        <w:t xml:space="preserve"> and 3</w:t>
      </w:r>
      <w:r w:rsidRPr="001F205D">
        <w:rPr>
          <w:color w:val="1F497D" w:themeColor="text2"/>
          <w:vertAlign w:val="superscript"/>
        </w:rPr>
        <w:t>rd</w:t>
      </w:r>
      <w:r w:rsidRPr="001F205D">
        <w:rPr>
          <w:color w:val="1F497D" w:themeColor="text2"/>
        </w:rPr>
        <w:t xml:space="preserve"> trimester</w:t>
      </w:r>
      <w:r>
        <w:rPr>
          <w:color w:val="1F497D" w:themeColor="text2"/>
        </w:rPr>
        <w:t xml:space="preserve">; </w:t>
      </w:r>
      <w:r w:rsidRPr="001F205D">
        <w:rPr>
          <w:color w:val="1F497D" w:themeColor="text2"/>
        </w:rPr>
        <w:t>First sentinel bleed is around 34 weeks</w:t>
      </w:r>
      <w:r>
        <w:rPr>
          <w:color w:val="1F497D" w:themeColor="text2"/>
        </w:rPr>
        <w:t xml:space="preserve">; </w:t>
      </w:r>
      <w:r w:rsidRPr="001F205D">
        <w:rPr>
          <w:color w:val="1F497D" w:themeColor="text2"/>
        </w:rPr>
        <w:t>Bleeding may be intermittent or continuous</w:t>
      </w:r>
      <w:r>
        <w:rPr>
          <w:color w:val="1F497D" w:themeColor="text2"/>
        </w:rPr>
        <w:t xml:space="preserve">; </w:t>
      </w:r>
      <w:r w:rsidRPr="001F205D">
        <w:rPr>
          <w:color w:val="1F497D" w:themeColor="text2"/>
        </w:rPr>
        <w:t xml:space="preserve">A transvaginal sonogram provides better info regarding the placement of the placenta in relation to the cervical </w:t>
      </w:r>
      <w:proofErr w:type="spellStart"/>
      <w:r w:rsidRPr="001F205D">
        <w:rPr>
          <w:color w:val="1F497D" w:themeColor="text2"/>
        </w:rPr>
        <w:t>os</w:t>
      </w:r>
      <w:proofErr w:type="spellEnd"/>
      <w:r w:rsidRPr="001F205D">
        <w:rPr>
          <w:color w:val="1F497D" w:themeColor="text2"/>
        </w:rPr>
        <w:t>.</w:t>
      </w:r>
    </w:p>
    <w:p w14:paraId="27EDE1DF" w14:textId="77777777" w:rsidR="001F205D" w:rsidRPr="001F205D" w:rsidRDefault="001F205D" w:rsidP="001F205D">
      <w:pPr>
        <w:pStyle w:val="ListParagraph"/>
        <w:numPr>
          <w:ilvl w:val="2"/>
          <w:numId w:val="1"/>
        </w:numPr>
        <w:spacing w:line="240" w:lineRule="auto"/>
        <w:rPr>
          <w:color w:val="1F497D" w:themeColor="text2"/>
        </w:rPr>
      </w:pPr>
      <w:r w:rsidRPr="001F205D">
        <w:rPr>
          <w:color w:val="1F497D" w:themeColor="text2"/>
        </w:rPr>
        <w:t>Marginal previa</w:t>
      </w:r>
    </w:p>
    <w:p w14:paraId="6BFEF902" w14:textId="77777777" w:rsidR="001F205D" w:rsidRPr="001F205D" w:rsidRDefault="001F205D" w:rsidP="001F205D">
      <w:pPr>
        <w:pStyle w:val="ListParagraph"/>
        <w:numPr>
          <w:ilvl w:val="3"/>
          <w:numId w:val="1"/>
        </w:numPr>
        <w:spacing w:line="240" w:lineRule="auto"/>
        <w:rPr>
          <w:color w:val="1F497D" w:themeColor="text2"/>
        </w:rPr>
      </w:pPr>
      <w:r w:rsidRPr="001F205D">
        <w:rPr>
          <w:color w:val="1F497D" w:themeColor="text2"/>
        </w:rPr>
        <w:t xml:space="preserve">Placenta is within 2-3cm of internal </w:t>
      </w:r>
      <w:proofErr w:type="spellStart"/>
      <w:r w:rsidRPr="001F205D">
        <w:rPr>
          <w:color w:val="1F497D" w:themeColor="text2"/>
        </w:rPr>
        <w:t>os</w:t>
      </w:r>
      <w:proofErr w:type="spellEnd"/>
      <w:r w:rsidRPr="001F205D">
        <w:rPr>
          <w:color w:val="1F497D" w:themeColor="text2"/>
        </w:rPr>
        <w:t xml:space="preserve"> but does not cover it</w:t>
      </w:r>
    </w:p>
    <w:p w14:paraId="2FA3C022" w14:textId="77777777" w:rsidR="001F205D" w:rsidRPr="001F205D" w:rsidRDefault="001F205D" w:rsidP="001F205D">
      <w:pPr>
        <w:pStyle w:val="ListParagraph"/>
        <w:numPr>
          <w:ilvl w:val="2"/>
          <w:numId w:val="1"/>
        </w:numPr>
        <w:spacing w:line="240" w:lineRule="auto"/>
        <w:rPr>
          <w:color w:val="1F497D" w:themeColor="text2"/>
        </w:rPr>
      </w:pPr>
      <w:r w:rsidRPr="001F205D">
        <w:rPr>
          <w:color w:val="1F497D" w:themeColor="text2"/>
        </w:rPr>
        <w:t>Partial previa</w:t>
      </w:r>
    </w:p>
    <w:p w14:paraId="380E9C50" w14:textId="77777777" w:rsidR="001F205D" w:rsidRPr="001F205D" w:rsidRDefault="001F205D" w:rsidP="001F205D">
      <w:pPr>
        <w:pStyle w:val="ListParagraph"/>
        <w:numPr>
          <w:ilvl w:val="3"/>
          <w:numId w:val="1"/>
        </w:numPr>
        <w:spacing w:line="240" w:lineRule="auto"/>
        <w:rPr>
          <w:color w:val="1F497D" w:themeColor="text2"/>
        </w:rPr>
      </w:pPr>
      <w:r w:rsidRPr="001F205D">
        <w:rPr>
          <w:color w:val="1F497D" w:themeColor="text2"/>
        </w:rPr>
        <w:t xml:space="preserve">Placenta implanted near the cervix with a portion covering part of the cervical </w:t>
      </w:r>
      <w:proofErr w:type="spellStart"/>
      <w:r w:rsidRPr="001F205D">
        <w:rPr>
          <w:color w:val="1F497D" w:themeColor="text2"/>
        </w:rPr>
        <w:t>os</w:t>
      </w:r>
      <w:proofErr w:type="spellEnd"/>
      <w:r w:rsidRPr="001F205D">
        <w:rPr>
          <w:color w:val="1F497D" w:themeColor="text2"/>
        </w:rPr>
        <w:t xml:space="preserve"> </w:t>
      </w:r>
    </w:p>
    <w:p w14:paraId="238F793D" w14:textId="77777777" w:rsidR="001F205D" w:rsidRPr="001F205D" w:rsidRDefault="001F205D" w:rsidP="001F205D">
      <w:pPr>
        <w:pStyle w:val="ListParagraph"/>
        <w:numPr>
          <w:ilvl w:val="2"/>
          <w:numId w:val="1"/>
        </w:numPr>
        <w:spacing w:line="240" w:lineRule="auto"/>
        <w:rPr>
          <w:color w:val="1F497D" w:themeColor="text2"/>
        </w:rPr>
      </w:pPr>
      <w:r w:rsidRPr="001F205D">
        <w:rPr>
          <w:color w:val="1F497D" w:themeColor="text2"/>
        </w:rPr>
        <w:t>Low-lying previa</w:t>
      </w:r>
    </w:p>
    <w:p w14:paraId="522ADA46" w14:textId="6E41E9FE" w:rsidR="001F205D" w:rsidRPr="001F205D" w:rsidRDefault="001F205D" w:rsidP="001F205D">
      <w:pPr>
        <w:pStyle w:val="ListParagraph"/>
        <w:numPr>
          <w:ilvl w:val="3"/>
          <w:numId w:val="1"/>
        </w:numPr>
        <w:spacing w:line="240" w:lineRule="auto"/>
        <w:rPr>
          <w:color w:val="1F497D" w:themeColor="text2"/>
        </w:rPr>
      </w:pPr>
      <w:r w:rsidRPr="001F205D">
        <w:rPr>
          <w:color w:val="1F497D" w:themeColor="text2"/>
        </w:rPr>
        <w:t xml:space="preserve">Placenta </w:t>
      </w:r>
      <w:bookmarkStart w:id="0" w:name="_GoBack"/>
      <w:bookmarkEnd w:id="0"/>
      <w:r w:rsidRPr="001F205D">
        <w:rPr>
          <w:color w:val="1F497D" w:themeColor="text2"/>
        </w:rPr>
        <w:t xml:space="preserve">implanted in lower uterine </w:t>
      </w:r>
      <w:proofErr w:type="gramStart"/>
      <w:r w:rsidRPr="001F205D">
        <w:rPr>
          <w:color w:val="1F497D" w:themeColor="text2"/>
        </w:rPr>
        <w:t>segment, but</w:t>
      </w:r>
      <w:proofErr w:type="gramEnd"/>
      <w:r w:rsidRPr="001F205D">
        <w:rPr>
          <w:color w:val="1F497D" w:themeColor="text2"/>
        </w:rPr>
        <w:t xml:space="preserve"> does not reach </w:t>
      </w:r>
      <w:proofErr w:type="spellStart"/>
      <w:r w:rsidRPr="001F205D">
        <w:rPr>
          <w:color w:val="1F497D" w:themeColor="text2"/>
        </w:rPr>
        <w:t>os</w:t>
      </w:r>
      <w:proofErr w:type="spellEnd"/>
      <w:r w:rsidRPr="001F205D">
        <w:rPr>
          <w:color w:val="1F497D" w:themeColor="text2"/>
        </w:rPr>
        <w:t>.</w:t>
      </w:r>
    </w:p>
    <w:p w14:paraId="51048359" w14:textId="77777777" w:rsidR="001F205D" w:rsidRPr="001F205D" w:rsidRDefault="001F205D" w:rsidP="001F205D">
      <w:pPr>
        <w:pStyle w:val="ListParagraph"/>
        <w:numPr>
          <w:ilvl w:val="2"/>
          <w:numId w:val="1"/>
        </w:numPr>
        <w:spacing w:line="240" w:lineRule="auto"/>
        <w:rPr>
          <w:color w:val="1F497D" w:themeColor="text2"/>
        </w:rPr>
      </w:pPr>
      <w:r w:rsidRPr="001F205D">
        <w:rPr>
          <w:color w:val="1F497D" w:themeColor="text2"/>
        </w:rPr>
        <w:t>Total Previa</w:t>
      </w:r>
    </w:p>
    <w:p w14:paraId="352FD7F5" w14:textId="77777777" w:rsidR="001F205D" w:rsidRPr="001F205D" w:rsidRDefault="001F205D" w:rsidP="001F205D">
      <w:pPr>
        <w:pStyle w:val="ListParagraph"/>
        <w:numPr>
          <w:ilvl w:val="3"/>
          <w:numId w:val="1"/>
        </w:numPr>
        <w:spacing w:line="240" w:lineRule="auto"/>
        <w:rPr>
          <w:color w:val="1F497D" w:themeColor="text2"/>
        </w:rPr>
      </w:pPr>
      <w:r w:rsidRPr="001F205D">
        <w:rPr>
          <w:color w:val="1F497D" w:themeColor="text2"/>
        </w:rPr>
        <w:t xml:space="preserve">The cervical </w:t>
      </w:r>
      <w:proofErr w:type="spellStart"/>
      <w:r w:rsidRPr="001F205D">
        <w:rPr>
          <w:color w:val="1F497D" w:themeColor="text2"/>
        </w:rPr>
        <w:t>os</w:t>
      </w:r>
      <w:proofErr w:type="spellEnd"/>
      <w:r w:rsidRPr="001F205D">
        <w:rPr>
          <w:color w:val="1F497D" w:themeColor="text2"/>
        </w:rPr>
        <w:t xml:space="preserve"> is completely covered</w:t>
      </w:r>
    </w:p>
    <w:p w14:paraId="077C97B1" w14:textId="77777777" w:rsidR="001F205D" w:rsidRPr="001F205D" w:rsidRDefault="001F205D" w:rsidP="001F205D">
      <w:pPr>
        <w:pStyle w:val="ListParagraph"/>
        <w:numPr>
          <w:ilvl w:val="2"/>
          <w:numId w:val="1"/>
        </w:numPr>
        <w:spacing w:line="240" w:lineRule="auto"/>
        <w:rPr>
          <w:color w:val="1F497D" w:themeColor="text2"/>
        </w:rPr>
      </w:pPr>
      <w:r w:rsidRPr="001F205D">
        <w:rPr>
          <w:color w:val="1F497D" w:themeColor="text2"/>
        </w:rPr>
        <w:t>Vasa Previa</w:t>
      </w:r>
    </w:p>
    <w:p w14:paraId="1B8F57E1" w14:textId="448694B3" w:rsidR="001F205D" w:rsidRDefault="001F205D" w:rsidP="001F205D">
      <w:pPr>
        <w:pStyle w:val="ListParagraph"/>
        <w:numPr>
          <w:ilvl w:val="3"/>
          <w:numId w:val="1"/>
        </w:numPr>
        <w:spacing w:line="240" w:lineRule="auto"/>
        <w:rPr>
          <w:color w:val="1F497D" w:themeColor="text2"/>
        </w:rPr>
      </w:pPr>
      <w:r w:rsidRPr="001F205D">
        <w:rPr>
          <w:color w:val="1F497D" w:themeColor="text2"/>
        </w:rPr>
        <w:t xml:space="preserve">Fetal vessels course through the amniotic membranes and are presenting at cervical </w:t>
      </w:r>
      <w:proofErr w:type="spellStart"/>
      <w:r w:rsidRPr="001F205D">
        <w:rPr>
          <w:color w:val="1F497D" w:themeColor="text2"/>
        </w:rPr>
        <w:t>os</w:t>
      </w:r>
      <w:proofErr w:type="spellEnd"/>
    </w:p>
    <w:p w14:paraId="7A0366D3" w14:textId="084C2E62" w:rsidR="00AF68B5" w:rsidRPr="00AF68B5" w:rsidRDefault="00AF68B5" w:rsidP="00AF68B5">
      <w:pPr>
        <w:spacing w:line="240" w:lineRule="auto"/>
        <w:ind w:left="2520"/>
        <w:rPr>
          <w:color w:val="1F497D" w:themeColor="text2"/>
        </w:rPr>
      </w:pPr>
      <w:r w:rsidRPr="001F205D">
        <w:rPr>
          <w:noProof/>
        </w:rPr>
        <w:drawing>
          <wp:inline distT="0" distB="0" distL="0" distR="0" wp14:anchorId="6D9C21D7" wp14:editId="19CB36CF">
            <wp:extent cx="3200400" cy="1361196"/>
            <wp:effectExtent l="0" t="0" r="0" b="0"/>
            <wp:docPr id="62466" name="Picture 2" descr="Types of placenta prev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66" name="Picture 2" descr="Types of placenta previa."/>
                    <pic:cNvPicPr>
                      <a:picLocks noChangeAspect="1" noChangeArrowheads="1"/>
                    </pic:cNvPicPr>
                  </pic:nvPicPr>
                  <pic:blipFill>
                    <a:blip r:embed="rId5" cstate="print"/>
                    <a:srcRect/>
                    <a:stretch>
                      <a:fillRect/>
                    </a:stretch>
                  </pic:blipFill>
                  <pic:spPr bwMode="auto">
                    <a:xfrm>
                      <a:off x="0" y="0"/>
                      <a:ext cx="3229307" cy="1373491"/>
                    </a:xfrm>
                    <a:prstGeom prst="rect">
                      <a:avLst/>
                    </a:prstGeom>
                    <a:noFill/>
                    <a:ln w="9525">
                      <a:noFill/>
                      <a:miter lim="800000"/>
                      <a:headEnd/>
                      <a:tailEnd/>
                    </a:ln>
                  </pic:spPr>
                </pic:pic>
              </a:graphicData>
            </a:graphic>
          </wp:inline>
        </w:drawing>
      </w:r>
    </w:p>
    <w:p w14:paraId="1C6F2637" w14:textId="08AD1F86" w:rsidR="001F205D" w:rsidRPr="00AF68B5" w:rsidRDefault="00AF68B5" w:rsidP="001F205D">
      <w:pPr>
        <w:pStyle w:val="ListParagraph"/>
        <w:numPr>
          <w:ilvl w:val="1"/>
          <w:numId w:val="1"/>
        </w:numPr>
        <w:spacing w:line="240" w:lineRule="auto"/>
        <w:rPr>
          <w:b/>
          <w:bCs/>
          <w:color w:val="1F497D" w:themeColor="text2"/>
        </w:rPr>
      </w:pPr>
      <w:r w:rsidRPr="00AF68B5">
        <w:rPr>
          <w:b/>
          <w:bCs/>
          <w:color w:val="1F497D" w:themeColor="text2"/>
        </w:rPr>
        <w:t>Abruption Placentae</w:t>
      </w:r>
      <w:r>
        <w:rPr>
          <w:b/>
          <w:bCs/>
          <w:color w:val="1F497D" w:themeColor="text2"/>
        </w:rPr>
        <w:t xml:space="preserve"> </w:t>
      </w:r>
      <w:r>
        <w:rPr>
          <w:color w:val="1F497D" w:themeColor="text2"/>
        </w:rPr>
        <w:t>– Premature separation of the placenta (part or all) from its implantation site in the uterine wall</w:t>
      </w:r>
    </w:p>
    <w:p w14:paraId="749EFB31" w14:textId="0D340392" w:rsidR="00AF68B5" w:rsidRPr="00AF68B5" w:rsidRDefault="00AF68B5" w:rsidP="00AF68B5">
      <w:pPr>
        <w:pStyle w:val="ListParagraph"/>
        <w:numPr>
          <w:ilvl w:val="2"/>
          <w:numId w:val="1"/>
        </w:numPr>
        <w:spacing w:line="240" w:lineRule="auto"/>
        <w:rPr>
          <w:b/>
          <w:bCs/>
          <w:color w:val="1F497D" w:themeColor="text2"/>
        </w:rPr>
      </w:pPr>
      <w:r>
        <w:rPr>
          <w:b/>
          <w:bCs/>
          <w:color w:val="1F497D" w:themeColor="text2"/>
        </w:rPr>
        <w:t xml:space="preserve">Cocaine </w:t>
      </w:r>
      <w:r w:rsidRPr="00AF68B5">
        <w:rPr>
          <w:color w:val="1F497D" w:themeColor="text2"/>
        </w:rPr>
        <w:t>use is the number 1 cause</w:t>
      </w:r>
    </w:p>
    <w:p w14:paraId="060EE96E" w14:textId="1183EF18" w:rsidR="00AF68B5" w:rsidRPr="00AF68B5" w:rsidRDefault="00AF68B5" w:rsidP="00AF68B5">
      <w:pPr>
        <w:pStyle w:val="ListParagraph"/>
        <w:numPr>
          <w:ilvl w:val="2"/>
          <w:numId w:val="1"/>
        </w:numPr>
        <w:spacing w:line="240" w:lineRule="auto"/>
        <w:rPr>
          <w:color w:val="1F497D" w:themeColor="text2"/>
        </w:rPr>
      </w:pPr>
      <w:r>
        <w:rPr>
          <w:b/>
          <w:bCs/>
          <w:color w:val="1F497D" w:themeColor="text2"/>
        </w:rPr>
        <w:lastRenderedPageBreak/>
        <w:t xml:space="preserve">Presentation – </w:t>
      </w:r>
      <w:r w:rsidRPr="00AF68B5">
        <w:rPr>
          <w:color w:val="1F497D" w:themeColor="text2"/>
        </w:rPr>
        <w:t>hard uterus</w:t>
      </w:r>
      <w:r>
        <w:rPr>
          <w:color w:val="1F497D" w:themeColor="text2"/>
        </w:rPr>
        <w:t xml:space="preserve">, </w:t>
      </w:r>
      <w:r w:rsidRPr="00AF68B5">
        <w:rPr>
          <w:color w:val="1F497D" w:themeColor="text2"/>
        </w:rPr>
        <w:t>Sudden onset, intense often localized uterine pain or tenderness with or without vaginal bleeding</w:t>
      </w:r>
    </w:p>
    <w:p w14:paraId="051DD737" w14:textId="77777777" w:rsidR="00AF68B5" w:rsidRPr="00AF68B5" w:rsidRDefault="00AF68B5" w:rsidP="00AF68B5">
      <w:pPr>
        <w:pStyle w:val="ListParagraph"/>
        <w:numPr>
          <w:ilvl w:val="2"/>
          <w:numId w:val="1"/>
        </w:numPr>
        <w:rPr>
          <w:color w:val="1F497D" w:themeColor="text2"/>
        </w:rPr>
      </w:pPr>
      <w:r w:rsidRPr="00AF68B5">
        <w:rPr>
          <w:color w:val="1F497D" w:themeColor="text2"/>
        </w:rPr>
        <w:t>Contractions with or without vaginal bleeding</w:t>
      </w:r>
    </w:p>
    <w:p w14:paraId="64D5F993" w14:textId="77777777" w:rsidR="00AF68B5" w:rsidRPr="00AF68B5" w:rsidRDefault="00AF68B5" w:rsidP="00AF68B5">
      <w:pPr>
        <w:pStyle w:val="ListParagraph"/>
        <w:numPr>
          <w:ilvl w:val="2"/>
          <w:numId w:val="1"/>
        </w:numPr>
        <w:rPr>
          <w:color w:val="1F497D" w:themeColor="text2"/>
        </w:rPr>
      </w:pPr>
      <w:r w:rsidRPr="00AF68B5">
        <w:rPr>
          <w:color w:val="1F497D" w:themeColor="text2"/>
        </w:rPr>
        <w:t xml:space="preserve">If it is a mild abruption, it may be difficult to distinguish from pain of labor contractions </w:t>
      </w:r>
    </w:p>
    <w:p w14:paraId="7FD456C3" w14:textId="77777777" w:rsidR="00AF68B5" w:rsidRPr="00AF68B5" w:rsidRDefault="00AF68B5" w:rsidP="00AF68B5">
      <w:pPr>
        <w:pStyle w:val="ListParagraph"/>
        <w:numPr>
          <w:ilvl w:val="2"/>
          <w:numId w:val="1"/>
        </w:numPr>
        <w:rPr>
          <w:color w:val="1F497D" w:themeColor="text2"/>
        </w:rPr>
      </w:pPr>
      <w:r w:rsidRPr="00AF68B5">
        <w:rPr>
          <w:b/>
          <w:bCs/>
          <w:color w:val="1F497D" w:themeColor="text2"/>
        </w:rPr>
        <w:t>Pain is often localized to the area of abruption</w:t>
      </w:r>
    </w:p>
    <w:p w14:paraId="1F79A24D" w14:textId="3AE03A55" w:rsidR="00AF68B5" w:rsidRPr="00AF68B5" w:rsidRDefault="00AF68B5" w:rsidP="00AF68B5">
      <w:pPr>
        <w:pStyle w:val="ListParagraph"/>
        <w:numPr>
          <w:ilvl w:val="2"/>
          <w:numId w:val="1"/>
        </w:numPr>
        <w:rPr>
          <w:color w:val="1F497D" w:themeColor="text2"/>
        </w:rPr>
      </w:pPr>
      <w:r w:rsidRPr="00AF68B5">
        <w:rPr>
          <w:b/>
          <w:bCs/>
          <w:color w:val="1F497D" w:themeColor="text2"/>
        </w:rPr>
        <w:t>If placental implantation is posterior, lower back pain may be more prominent than uterine tenderness</w:t>
      </w:r>
    </w:p>
    <w:p w14:paraId="1799E424" w14:textId="0F399C4A" w:rsidR="00AF68B5" w:rsidRPr="00AF68B5" w:rsidRDefault="00AF68B5" w:rsidP="00AF68B5">
      <w:pPr>
        <w:spacing w:line="240" w:lineRule="auto"/>
        <w:rPr>
          <w:b/>
          <w:bCs/>
          <w:color w:val="1F497D" w:themeColor="text2"/>
        </w:rPr>
      </w:pPr>
      <w:r w:rsidRPr="00AF68B5">
        <w:rPr>
          <w:b/>
          <w:bCs/>
          <w:noProof/>
          <w:color w:val="1F497D" w:themeColor="text2"/>
        </w:rPr>
        <w:drawing>
          <wp:inline distT="0" distB="0" distL="0" distR="0" wp14:anchorId="3A5A452E" wp14:editId="1BA84684">
            <wp:extent cx="741367" cy="1026544"/>
            <wp:effectExtent l="0" t="0" r="0" b="2540"/>
            <wp:docPr id="71682" name="AAFWAFA0.jpg" descr="AAFWAFA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682" name="AAFWAFA0.jpg" descr="AAFWAFA0"/>
                    <pic:cNvPicPr>
                      <a:picLocks noChangeAspect="1" noChangeArrowheads="1"/>
                    </pic:cNvPicPr>
                  </pic:nvPicPr>
                  <pic:blipFill>
                    <a:blip r:embed="rId6" cstate="print"/>
                    <a:srcRect/>
                    <a:stretch>
                      <a:fillRect/>
                    </a:stretch>
                  </pic:blipFill>
                  <pic:spPr bwMode="auto">
                    <a:xfrm>
                      <a:off x="0" y="0"/>
                      <a:ext cx="751350" cy="1040368"/>
                    </a:xfrm>
                    <a:prstGeom prst="rect">
                      <a:avLst/>
                    </a:prstGeom>
                    <a:noFill/>
                    <a:ln w="9525">
                      <a:noFill/>
                      <a:miter lim="800000"/>
                      <a:headEnd/>
                      <a:tailEnd/>
                    </a:ln>
                  </pic:spPr>
                </pic:pic>
              </a:graphicData>
            </a:graphic>
          </wp:inline>
        </w:drawing>
      </w:r>
      <w:r>
        <w:rPr>
          <w:b/>
          <w:bCs/>
          <w:color w:val="1F497D" w:themeColor="text2"/>
        </w:rPr>
        <w:tab/>
      </w:r>
      <w:r>
        <w:rPr>
          <w:b/>
          <w:bCs/>
          <w:color w:val="1F497D" w:themeColor="text2"/>
        </w:rPr>
        <w:tab/>
      </w:r>
      <w:r>
        <w:rPr>
          <w:b/>
          <w:bCs/>
          <w:color w:val="1F497D" w:themeColor="text2"/>
        </w:rPr>
        <w:tab/>
      </w:r>
      <w:r w:rsidRPr="00AF68B5">
        <w:rPr>
          <w:b/>
          <w:bCs/>
          <w:noProof/>
          <w:color w:val="1F497D" w:themeColor="text2"/>
        </w:rPr>
        <w:drawing>
          <wp:inline distT="0" distB="0" distL="0" distR="0" wp14:anchorId="13D6C39F" wp14:editId="7034C04F">
            <wp:extent cx="729689" cy="1019774"/>
            <wp:effectExtent l="0" t="0" r="0" b="0"/>
            <wp:docPr id="71683" name="AAFWAFB0.jpg" descr="AAFWAFB0"/>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71683" name="AAFWAFB0.jpg" descr="AAFWAFB0"/>
                    <pic:cNvPicPr>
                      <a:picLocks noGrp="1" noChangeAspect="1" noChangeArrowheads="1"/>
                    </pic:cNvPicPr>
                  </pic:nvPicPr>
                  <pic:blipFill>
                    <a:blip r:embed="rId7" cstate="print"/>
                    <a:stretch>
                      <a:fillRect/>
                    </a:stretch>
                  </pic:blipFill>
                  <pic:spPr>
                    <a:xfrm>
                      <a:off x="0" y="0"/>
                      <a:ext cx="747598" cy="1044803"/>
                    </a:xfrm>
                    <a:prstGeom prst="rect">
                      <a:avLst/>
                    </a:prstGeom>
                  </pic:spPr>
                </pic:pic>
              </a:graphicData>
            </a:graphic>
          </wp:inline>
        </w:drawing>
      </w:r>
      <w:r>
        <w:rPr>
          <w:b/>
          <w:bCs/>
          <w:color w:val="1F497D" w:themeColor="text2"/>
        </w:rPr>
        <w:tab/>
      </w:r>
      <w:r>
        <w:rPr>
          <w:b/>
          <w:bCs/>
          <w:color w:val="1F497D" w:themeColor="text2"/>
        </w:rPr>
        <w:tab/>
      </w:r>
      <w:r>
        <w:rPr>
          <w:b/>
          <w:bCs/>
          <w:color w:val="1F497D" w:themeColor="text2"/>
        </w:rPr>
        <w:tab/>
      </w:r>
      <w:r w:rsidRPr="00AF68B5">
        <w:rPr>
          <w:b/>
          <w:bCs/>
          <w:noProof/>
          <w:color w:val="1F497D" w:themeColor="text2"/>
        </w:rPr>
        <w:drawing>
          <wp:inline distT="0" distB="0" distL="0" distR="0" wp14:anchorId="2DA61A0E" wp14:editId="04A4E8EE">
            <wp:extent cx="748500" cy="1010719"/>
            <wp:effectExtent l="0" t="0" r="1270" b="5715"/>
            <wp:docPr id="71684" name="AAFWAFC0.jpg" descr="AAFWAF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684" name="AAFWAFC0.jpg" descr="AAFWAFC0"/>
                    <pic:cNvPicPr>
                      <a:picLocks noChangeAspect="1" noChangeArrowheads="1"/>
                    </pic:cNvPicPr>
                  </pic:nvPicPr>
                  <pic:blipFill>
                    <a:blip r:embed="rId8" cstate="print"/>
                    <a:srcRect/>
                    <a:stretch>
                      <a:fillRect/>
                    </a:stretch>
                  </pic:blipFill>
                  <pic:spPr bwMode="auto">
                    <a:xfrm>
                      <a:off x="0" y="0"/>
                      <a:ext cx="762485" cy="1029603"/>
                    </a:xfrm>
                    <a:prstGeom prst="rect">
                      <a:avLst/>
                    </a:prstGeom>
                    <a:noFill/>
                    <a:ln w="9525">
                      <a:noFill/>
                      <a:miter lim="800000"/>
                      <a:headEnd/>
                      <a:tailEnd/>
                    </a:ln>
                  </pic:spPr>
                </pic:pic>
              </a:graphicData>
            </a:graphic>
          </wp:inline>
        </w:drawing>
      </w:r>
    </w:p>
    <w:p w14:paraId="434A6B60" w14:textId="7DB0E242" w:rsidR="00D27E79" w:rsidRDefault="00D27E79" w:rsidP="001F205D">
      <w:pPr>
        <w:jc w:val="center"/>
      </w:pPr>
    </w:p>
    <w:p w14:paraId="2956A850" w14:textId="472AA439" w:rsidR="001F205D" w:rsidRPr="00AF68B5" w:rsidRDefault="00AF68B5" w:rsidP="001F205D">
      <w:pPr>
        <w:rPr>
          <w:color w:val="1F497D" w:themeColor="text2"/>
        </w:rPr>
      </w:pPr>
      <w:r w:rsidRPr="00AF68B5">
        <w:rPr>
          <w:color w:val="1F497D" w:themeColor="text2"/>
        </w:rPr>
        <w:t xml:space="preserve">Marginal abruption </w:t>
      </w:r>
      <w:r w:rsidRPr="00AF68B5">
        <w:rPr>
          <w:color w:val="1F497D" w:themeColor="text2"/>
        </w:rPr>
        <w:tab/>
        <w:t xml:space="preserve">         Central abruption                       Complete abruption</w:t>
      </w:r>
    </w:p>
    <w:p w14:paraId="19062322" w14:textId="49EAF446" w:rsidR="00635F6C" w:rsidRDefault="00530C73" w:rsidP="00635F6C">
      <w:pPr>
        <w:pStyle w:val="ListParagraph"/>
        <w:numPr>
          <w:ilvl w:val="0"/>
          <w:numId w:val="1"/>
        </w:numPr>
      </w:pPr>
      <w:r>
        <w:t>Describe mechanisms of heat loss in the neonate</w:t>
      </w:r>
    </w:p>
    <w:p w14:paraId="4CDDA4E1" w14:textId="77777777" w:rsidR="00AF68B5" w:rsidRPr="00AF68B5" w:rsidRDefault="00AF68B5" w:rsidP="00AF68B5">
      <w:pPr>
        <w:pStyle w:val="ListParagraph"/>
        <w:numPr>
          <w:ilvl w:val="1"/>
          <w:numId w:val="1"/>
        </w:numPr>
        <w:rPr>
          <w:color w:val="1F497D" w:themeColor="text2"/>
        </w:rPr>
      </w:pPr>
      <w:r w:rsidRPr="00AF68B5">
        <w:rPr>
          <w:b/>
          <w:bCs/>
          <w:color w:val="1F497D" w:themeColor="text2"/>
        </w:rPr>
        <w:t>Convection</w:t>
      </w:r>
      <w:r w:rsidRPr="00AF68B5">
        <w:rPr>
          <w:color w:val="1F497D" w:themeColor="text2"/>
        </w:rPr>
        <w:t xml:space="preserve"> is the loss of heat from the warm body surface to the cooler air currents. Air-conditioned rooms, air currents with a temperature below the infant's skin temperature, oxygen by mask, and removal of the infant from an incubator for procedures increase convective heat loss of the newborn.</w:t>
      </w:r>
    </w:p>
    <w:p w14:paraId="6E0B220E" w14:textId="77777777" w:rsidR="00AF68B5" w:rsidRPr="00AF68B5" w:rsidRDefault="00AF68B5" w:rsidP="00AF68B5">
      <w:pPr>
        <w:pStyle w:val="ListParagraph"/>
        <w:numPr>
          <w:ilvl w:val="1"/>
          <w:numId w:val="1"/>
        </w:numPr>
        <w:rPr>
          <w:color w:val="1F497D" w:themeColor="text2"/>
        </w:rPr>
      </w:pPr>
      <w:r w:rsidRPr="00AF68B5">
        <w:rPr>
          <w:b/>
          <w:bCs/>
          <w:color w:val="1F497D" w:themeColor="text2"/>
        </w:rPr>
        <w:t>Radiation</w:t>
      </w:r>
      <w:r w:rsidRPr="00AF68B5">
        <w:rPr>
          <w:color w:val="1F497D" w:themeColor="text2"/>
        </w:rPr>
        <w:t xml:space="preserve"> losses occur when body heat rises to cooler surfaces and objects not in direct contact with the body. The walls of a room or of an incubator are potential causes of heat loss by radiation, even if the ambient temperature of the incubator is within the neutral thermal range for the infant. Placing cold objects (such as ice for blood gases) onto the incubator or near the infant in the radiant warmer will increase radiant heat losses.</w:t>
      </w:r>
    </w:p>
    <w:p w14:paraId="3C265684" w14:textId="77777777" w:rsidR="00AF68B5" w:rsidRPr="00AF68B5" w:rsidRDefault="00AF68B5" w:rsidP="00AF68B5">
      <w:pPr>
        <w:pStyle w:val="ListParagraph"/>
        <w:numPr>
          <w:ilvl w:val="1"/>
          <w:numId w:val="1"/>
        </w:numPr>
        <w:rPr>
          <w:color w:val="1F497D" w:themeColor="text2"/>
        </w:rPr>
      </w:pPr>
      <w:r w:rsidRPr="00AF68B5">
        <w:rPr>
          <w:b/>
          <w:bCs/>
          <w:color w:val="1F497D" w:themeColor="text2"/>
        </w:rPr>
        <w:t>Evaporation</w:t>
      </w:r>
      <w:r w:rsidRPr="00AF68B5">
        <w:rPr>
          <w:color w:val="1F497D" w:themeColor="text2"/>
        </w:rPr>
        <w:t xml:space="preserve"> is the loss of heat incurred when water is converted to a vapor. The newborn is particularly prone to heat loss by evaporation immediately after birth, when the baby is wet with amniotic fluid, and during baths; </w:t>
      </w:r>
      <w:proofErr w:type="gramStart"/>
      <w:r w:rsidRPr="00AF68B5">
        <w:rPr>
          <w:color w:val="1F497D" w:themeColor="text2"/>
        </w:rPr>
        <w:t>thus</w:t>
      </w:r>
      <w:proofErr w:type="gramEnd"/>
      <w:r w:rsidRPr="00AF68B5">
        <w:rPr>
          <w:color w:val="1F497D" w:themeColor="text2"/>
        </w:rPr>
        <w:t xml:space="preserve"> drying the newborn is critical.</w:t>
      </w:r>
    </w:p>
    <w:p w14:paraId="1B7EA05A" w14:textId="25CACE44" w:rsidR="00D27E79" w:rsidRPr="00AF68B5" w:rsidRDefault="00AF68B5" w:rsidP="00D27E79">
      <w:pPr>
        <w:pStyle w:val="ListParagraph"/>
        <w:numPr>
          <w:ilvl w:val="1"/>
          <w:numId w:val="1"/>
        </w:numPr>
        <w:rPr>
          <w:color w:val="1F497D" w:themeColor="text2"/>
        </w:rPr>
      </w:pPr>
      <w:r w:rsidRPr="00AF68B5">
        <w:rPr>
          <w:b/>
          <w:bCs/>
          <w:color w:val="1F497D" w:themeColor="text2"/>
        </w:rPr>
        <w:t>Conduction</w:t>
      </w:r>
      <w:r w:rsidRPr="00AF68B5">
        <w:rPr>
          <w:color w:val="1F497D" w:themeColor="text2"/>
        </w:rPr>
        <w:t xml:space="preserve"> is the loss of heat to a cooler surface by direct skin contact. Chilled hands, cool scales, cold examination tables, and cold stethoscopes can cause heat loss by conduction. Even if objects are warmed to the incubator temperature, there still may be a significant temperature difference between the infant's core temperature and the ambient temperature. This results in heat transfer. </w:t>
      </w:r>
    </w:p>
    <w:p w14:paraId="4B4AC23F" w14:textId="607E0E01" w:rsidR="00D27E79" w:rsidRDefault="00530C73" w:rsidP="00D27E79">
      <w:pPr>
        <w:pStyle w:val="ListParagraph"/>
        <w:numPr>
          <w:ilvl w:val="0"/>
          <w:numId w:val="1"/>
        </w:numPr>
      </w:pPr>
      <w:r>
        <w:t>How do we assess adequate intake of the newbor</w:t>
      </w:r>
      <w:r w:rsidR="00B2670D">
        <w:t>n?</w:t>
      </w:r>
    </w:p>
    <w:p w14:paraId="5EEC15C0" w14:textId="43E11618" w:rsidR="00B2670D" w:rsidRDefault="00B2670D" w:rsidP="00B2670D">
      <w:pPr>
        <w:pStyle w:val="ListParagraph"/>
        <w:numPr>
          <w:ilvl w:val="1"/>
          <w:numId w:val="1"/>
        </w:numPr>
        <w:rPr>
          <w:color w:val="1F497D" w:themeColor="text2"/>
        </w:rPr>
      </w:pPr>
      <w:r w:rsidRPr="00B2670D">
        <w:rPr>
          <w:b/>
          <w:bCs/>
          <w:color w:val="1F497D" w:themeColor="text2"/>
        </w:rPr>
        <w:t>Breastfeeding</w:t>
      </w:r>
      <w:r w:rsidRPr="00B2670D">
        <w:rPr>
          <w:color w:val="1F497D" w:themeColor="text2"/>
        </w:rPr>
        <w:t xml:space="preserve"> – successful </w:t>
      </w:r>
      <w:r>
        <w:rPr>
          <w:color w:val="1F497D" w:themeColor="text2"/>
        </w:rPr>
        <w:t>latch-on and feeding should occur every 1.5 to 3 hours daily</w:t>
      </w:r>
    </w:p>
    <w:p w14:paraId="2D195FA0" w14:textId="1ACD3BDF" w:rsidR="00B2670D" w:rsidRDefault="00B2670D" w:rsidP="00B2670D">
      <w:pPr>
        <w:pStyle w:val="ListParagraph"/>
        <w:numPr>
          <w:ilvl w:val="1"/>
          <w:numId w:val="1"/>
        </w:numPr>
        <w:rPr>
          <w:color w:val="1F497D" w:themeColor="text2"/>
        </w:rPr>
      </w:pPr>
      <w:r>
        <w:rPr>
          <w:b/>
          <w:bCs/>
          <w:color w:val="1F497D" w:themeColor="text2"/>
        </w:rPr>
        <w:t>Formula feeding</w:t>
      </w:r>
      <w:r>
        <w:rPr>
          <w:color w:val="1F497D" w:themeColor="text2"/>
        </w:rPr>
        <w:t xml:space="preserve"> – every 3-4 hours for full-term babies with gradual amount increases</w:t>
      </w:r>
    </w:p>
    <w:p w14:paraId="4E7E8DC9" w14:textId="691B3C55" w:rsidR="00B2670D" w:rsidRPr="00B2670D" w:rsidRDefault="00B2670D" w:rsidP="00B2670D">
      <w:pPr>
        <w:pStyle w:val="ListParagraph"/>
        <w:numPr>
          <w:ilvl w:val="1"/>
          <w:numId w:val="1"/>
        </w:numPr>
        <w:rPr>
          <w:color w:val="1F497D" w:themeColor="text2"/>
        </w:rPr>
      </w:pPr>
      <w:r>
        <w:rPr>
          <w:b/>
          <w:bCs/>
          <w:color w:val="1F497D" w:themeColor="text2"/>
        </w:rPr>
        <w:t>We know baby is getting enough when they’re having 6</w:t>
      </w:r>
      <w:r w:rsidRPr="00B2670D">
        <w:rPr>
          <w:b/>
          <w:bCs/>
          <w:color w:val="1F497D" w:themeColor="text2"/>
        </w:rPr>
        <w:t>-10 wet diapers a day</w:t>
      </w:r>
    </w:p>
    <w:p w14:paraId="514BE129" w14:textId="78A9D027" w:rsidR="00D27E79" w:rsidRDefault="00530C73" w:rsidP="00D27E79">
      <w:pPr>
        <w:pStyle w:val="ListParagraph"/>
        <w:numPr>
          <w:ilvl w:val="0"/>
          <w:numId w:val="1"/>
        </w:numPr>
      </w:pPr>
      <w:r>
        <w:t>Outline clinical signs of respiratory distress (RDS) in the newborn</w:t>
      </w:r>
    </w:p>
    <w:p w14:paraId="394DC6F1" w14:textId="2F6DF6E3" w:rsidR="00B2670D" w:rsidRDefault="00B2670D" w:rsidP="00B2670D">
      <w:pPr>
        <w:pStyle w:val="ListParagraph"/>
        <w:numPr>
          <w:ilvl w:val="1"/>
          <w:numId w:val="1"/>
        </w:numPr>
        <w:rPr>
          <w:color w:val="1F497D" w:themeColor="text2"/>
        </w:rPr>
      </w:pPr>
      <w:r>
        <w:rPr>
          <w:color w:val="1F497D" w:themeColor="text2"/>
        </w:rPr>
        <w:lastRenderedPageBreak/>
        <w:t>Tachypnea</w:t>
      </w:r>
    </w:p>
    <w:p w14:paraId="316ECF7C" w14:textId="1DE8AF26" w:rsidR="00B2670D" w:rsidRDefault="00B2670D" w:rsidP="00B2670D">
      <w:pPr>
        <w:pStyle w:val="ListParagraph"/>
        <w:numPr>
          <w:ilvl w:val="1"/>
          <w:numId w:val="1"/>
        </w:numPr>
        <w:rPr>
          <w:color w:val="1F497D" w:themeColor="text2"/>
        </w:rPr>
      </w:pPr>
      <w:r>
        <w:rPr>
          <w:color w:val="1F497D" w:themeColor="text2"/>
        </w:rPr>
        <w:t>Nasal flaring</w:t>
      </w:r>
    </w:p>
    <w:p w14:paraId="0293F54A" w14:textId="6B8EB515" w:rsidR="00B2670D" w:rsidRDefault="00B2670D" w:rsidP="00B2670D">
      <w:pPr>
        <w:pStyle w:val="ListParagraph"/>
        <w:numPr>
          <w:ilvl w:val="1"/>
          <w:numId w:val="1"/>
        </w:numPr>
        <w:rPr>
          <w:color w:val="1F497D" w:themeColor="text2"/>
        </w:rPr>
      </w:pPr>
      <w:r>
        <w:rPr>
          <w:color w:val="1F497D" w:themeColor="text2"/>
        </w:rPr>
        <w:t>Chest retractions</w:t>
      </w:r>
    </w:p>
    <w:p w14:paraId="56E78709" w14:textId="5EDFA190" w:rsidR="00B2670D" w:rsidRPr="00B2670D" w:rsidRDefault="00B2670D" w:rsidP="00B2670D">
      <w:pPr>
        <w:pStyle w:val="ListParagraph"/>
        <w:numPr>
          <w:ilvl w:val="1"/>
          <w:numId w:val="1"/>
        </w:numPr>
        <w:rPr>
          <w:color w:val="1F497D" w:themeColor="text2"/>
        </w:rPr>
      </w:pPr>
      <w:r>
        <w:rPr>
          <w:color w:val="1F497D" w:themeColor="text2"/>
        </w:rPr>
        <w:t xml:space="preserve">Grunting </w:t>
      </w:r>
    </w:p>
    <w:p w14:paraId="6709BC68" w14:textId="4445F99D" w:rsidR="00530C73" w:rsidRDefault="00191CC2" w:rsidP="00635F6C">
      <w:pPr>
        <w:pStyle w:val="ListParagraph"/>
        <w:numPr>
          <w:ilvl w:val="0"/>
          <w:numId w:val="1"/>
        </w:numPr>
      </w:pPr>
      <w:r>
        <w:t>Precipitous birth – risks</w:t>
      </w:r>
    </w:p>
    <w:p w14:paraId="4B85CFE1" w14:textId="12B47DEF" w:rsidR="00B2670D" w:rsidRDefault="00B2670D" w:rsidP="00B2670D">
      <w:pPr>
        <w:pStyle w:val="ListParagraph"/>
        <w:numPr>
          <w:ilvl w:val="1"/>
          <w:numId w:val="1"/>
        </w:numPr>
        <w:rPr>
          <w:color w:val="1F497D" w:themeColor="text2"/>
        </w:rPr>
      </w:pPr>
      <w:r w:rsidRPr="00A366B4">
        <w:rPr>
          <w:b/>
          <w:bCs/>
          <w:color w:val="1F497D" w:themeColor="text2"/>
        </w:rPr>
        <w:t>Fetal risks</w:t>
      </w:r>
      <w:r w:rsidRPr="00B2670D">
        <w:rPr>
          <w:color w:val="1F497D" w:themeColor="text2"/>
        </w:rPr>
        <w:t xml:space="preserve"> – hypoxia/ NR FHR</w:t>
      </w:r>
      <w:r>
        <w:rPr>
          <w:color w:val="1F497D" w:themeColor="text2"/>
        </w:rPr>
        <w:t xml:space="preserve"> (non-reassuring Fetal heart rate)</w:t>
      </w:r>
    </w:p>
    <w:p w14:paraId="314FEBA7" w14:textId="35EE4DAC" w:rsidR="00B2670D" w:rsidRDefault="00B2670D" w:rsidP="00B2670D">
      <w:pPr>
        <w:pStyle w:val="ListParagraph"/>
        <w:numPr>
          <w:ilvl w:val="2"/>
          <w:numId w:val="1"/>
        </w:numPr>
        <w:rPr>
          <w:color w:val="1F497D" w:themeColor="text2"/>
        </w:rPr>
      </w:pPr>
      <w:r>
        <w:rPr>
          <w:color w:val="1F497D" w:themeColor="text2"/>
        </w:rPr>
        <w:t>Meconium stained fluid/aspiration</w:t>
      </w:r>
    </w:p>
    <w:p w14:paraId="12268073" w14:textId="258F3389" w:rsidR="00B2670D" w:rsidRDefault="00B2670D" w:rsidP="00B2670D">
      <w:pPr>
        <w:pStyle w:val="ListParagraph"/>
        <w:numPr>
          <w:ilvl w:val="2"/>
          <w:numId w:val="1"/>
        </w:numPr>
        <w:rPr>
          <w:color w:val="1F497D" w:themeColor="text2"/>
        </w:rPr>
      </w:pPr>
      <w:r>
        <w:rPr>
          <w:color w:val="1F497D" w:themeColor="text2"/>
        </w:rPr>
        <w:t xml:space="preserve">Low </w:t>
      </w:r>
      <w:r w:rsidR="00A366B4">
        <w:rPr>
          <w:color w:val="1F497D" w:themeColor="text2"/>
        </w:rPr>
        <w:t>A</w:t>
      </w:r>
      <w:r>
        <w:rPr>
          <w:color w:val="1F497D" w:themeColor="text2"/>
        </w:rPr>
        <w:t>pgar scores</w:t>
      </w:r>
    </w:p>
    <w:p w14:paraId="30B2E8F1" w14:textId="4A5D4F10" w:rsidR="00B2670D" w:rsidRDefault="00B2670D" w:rsidP="00B2670D">
      <w:pPr>
        <w:pStyle w:val="ListParagraph"/>
        <w:numPr>
          <w:ilvl w:val="2"/>
          <w:numId w:val="1"/>
        </w:numPr>
        <w:rPr>
          <w:color w:val="1F497D" w:themeColor="text2"/>
        </w:rPr>
      </w:pPr>
      <w:r>
        <w:rPr>
          <w:color w:val="1F497D" w:themeColor="text2"/>
        </w:rPr>
        <w:t>Intracranial trauma from rapid decent</w:t>
      </w:r>
    </w:p>
    <w:p w14:paraId="78AEE443" w14:textId="7EDEC19D" w:rsidR="00B2670D" w:rsidRDefault="00B2670D" w:rsidP="00B2670D">
      <w:pPr>
        <w:pStyle w:val="ListParagraph"/>
        <w:numPr>
          <w:ilvl w:val="1"/>
          <w:numId w:val="1"/>
        </w:numPr>
        <w:rPr>
          <w:color w:val="1F497D" w:themeColor="text2"/>
        </w:rPr>
      </w:pPr>
      <w:r w:rsidRPr="00A366B4">
        <w:rPr>
          <w:b/>
          <w:bCs/>
          <w:color w:val="1F497D" w:themeColor="text2"/>
        </w:rPr>
        <w:t>Maternal risks</w:t>
      </w:r>
      <w:r>
        <w:rPr>
          <w:color w:val="1F497D" w:themeColor="text2"/>
        </w:rPr>
        <w:t xml:space="preserve"> – loss of coping abilities/anxiety/fear</w:t>
      </w:r>
    </w:p>
    <w:p w14:paraId="42B699BF" w14:textId="7688EE9F" w:rsidR="00B2670D" w:rsidRDefault="00B2670D" w:rsidP="00B2670D">
      <w:pPr>
        <w:pStyle w:val="ListParagraph"/>
        <w:numPr>
          <w:ilvl w:val="2"/>
          <w:numId w:val="1"/>
        </w:numPr>
        <w:rPr>
          <w:color w:val="1F497D" w:themeColor="text2"/>
        </w:rPr>
      </w:pPr>
      <w:r>
        <w:rPr>
          <w:color w:val="1F497D" w:themeColor="text2"/>
        </w:rPr>
        <w:t>Lacerations of cervix/vagina/perineum</w:t>
      </w:r>
    </w:p>
    <w:p w14:paraId="7B8DCBCD" w14:textId="675C5024" w:rsidR="00D27E79" w:rsidRPr="00A366B4" w:rsidRDefault="00B2670D" w:rsidP="00D27E79">
      <w:pPr>
        <w:pStyle w:val="ListParagraph"/>
        <w:numPr>
          <w:ilvl w:val="2"/>
          <w:numId w:val="1"/>
        </w:numPr>
        <w:rPr>
          <w:color w:val="1F497D" w:themeColor="text2"/>
        </w:rPr>
      </w:pPr>
      <w:r>
        <w:rPr>
          <w:color w:val="1F497D" w:themeColor="text2"/>
        </w:rPr>
        <w:t>PPH</w:t>
      </w:r>
    </w:p>
    <w:p w14:paraId="09D07881" w14:textId="01B8D2A9" w:rsidR="00191CC2" w:rsidRDefault="00191CC2" w:rsidP="00635F6C">
      <w:pPr>
        <w:pStyle w:val="ListParagraph"/>
        <w:numPr>
          <w:ilvl w:val="0"/>
          <w:numId w:val="1"/>
        </w:numPr>
      </w:pPr>
      <w:r>
        <w:t>What is the “Turtle sign”, what interventions are appropriate?</w:t>
      </w:r>
    </w:p>
    <w:p w14:paraId="1DAB9840" w14:textId="07AD88EF" w:rsidR="00D27E79" w:rsidRPr="00A366B4" w:rsidRDefault="00A366B4" w:rsidP="00D27E79">
      <w:pPr>
        <w:pStyle w:val="ListParagraph"/>
        <w:numPr>
          <w:ilvl w:val="1"/>
          <w:numId w:val="1"/>
        </w:numPr>
        <w:rPr>
          <w:color w:val="1F497D" w:themeColor="text2"/>
        </w:rPr>
      </w:pPr>
      <w:r w:rsidRPr="00A366B4">
        <w:rPr>
          <w:color w:val="1F497D" w:themeColor="text2"/>
        </w:rPr>
        <w:t xml:space="preserve">Turtle sign – Dystocia </w:t>
      </w:r>
      <w:r>
        <w:rPr>
          <w:color w:val="1F497D" w:themeColor="text2"/>
        </w:rPr>
        <w:t xml:space="preserve">– apply fundal pressure to role baby’s shoulder under pubis bone &amp; put mom in MIC Roberts position </w:t>
      </w:r>
      <w:r w:rsidRPr="00A366B4">
        <w:rPr>
          <w:color w:val="1F497D" w:themeColor="text2"/>
        </w:rPr>
        <w:sym w:font="Wingdings" w:char="F0E0"/>
      </w:r>
      <w:r>
        <w:rPr>
          <w:color w:val="1F497D" w:themeColor="text2"/>
        </w:rPr>
        <w:t xml:space="preserve"> HOB flat &amp; legs up</w:t>
      </w:r>
    </w:p>
    <w:p w14:paraId="5AFC893E" w14:textId="276ADEBD" w:rsidR="00191CC2" w:rsidRDefault="00191CC2" w:rsidP="00635F6C">
      <w:pPr>
        <w:pStyle w:val="ListParagraph"/>
        <w:numPr>
          <w:ilvl w:val="0"/>
          <w:numId w:val="1"/>
        </w:numPr>
      </w:pPr>
      <w:r>
        <w:t xml:space="preserve">Why is the lecithin/sphingomyelin </w:t>
      </w:r>
      <w:proofErr w:type="gramStart"/>
      <w:r>
        <w:t>( L</w:t>
      </w:r>
      <w:proofErr w:type="gramEnd"/>
      <w:r>
        <w:t>/S) ratio  test performed?</w:t>
      </w:r>
    </w:p>
    <w:p w14:paraId="2529FFFE" w14:textId="4B39C7B9" w:rsidR="00D27E79" w:rsidRPr="00A366B4" w:rsidRDefault="00A366B4" w:rsidP="00D27E79">
      <w:pPr>
        <w:pStyle w:val="ListParagraph"/>
        <w:numPr>
          <w:ilvl w:val="1"/>
          <w:numId w:val="1"/>
        </w:numPr>
        <w:rPr>
          <w:color w:val="1F497D" w:themeColor="text2"/>
        </w:rPr>
      </w:pPr>
      <w:r w:rsidRPr="00A366B4">
        <w:rPr>
          <w:color w:val="1F497D" w:themeColor="text2"/>
        </w:rPr>
        <w:t xml:space="preserve">Surfactant </w:t>
      </w:r>
      <w:r>
        <w:rPr>
          <w:color w:val="1F497D" w:themeColor="text2"/>
        </w:rPr>
        <w:t xml:space="preserve">is composed of lecithin &amp; sphingomyelin (L/S) which is critical for alveolar expansion and stability </w:t>
      </w:r>
      <w:r w:rsidRPr="00A366B4">
        <w:rPr>
          <w:color w:val="1F497D" w:themeColor="text2"/>
        </w:rPr>
        <w:sym w:font="Wingdings" w:char="F0E0"/>
      </w:r>
      <w:r>
        <w:rPr>
          <w:color w:val="1F497D" w:themeColor="text2"/>
        </w:rPr>
        <w:t xml:space="preserve"> L/S ration &gt; 2:1 – suggests fetal lung maturity</w:t>
      </w:r>
    </w:p>
    <w:p w14:paraId="797A5ADF" w14:textId="4298D928" w:rsidR="00D27E79" w:rsidRDefault="004F1EDB" w:rsidP="00D27E79">
      <w:pPr>
        <w:pStyle w:val="ListParagraph"/>
        <w:numPr>
          <w:ilvl w:val="0"/>
          <w:numId w:val="1"/>
        </w:numPr>
      </w:pPr>
      <w:r>
        <w:t>What medications are indicated for PPH, any contraindications?</w:t>
      </w:r>
    </w:p>
    <w:p w14:paraId="7CCFA7E6" w14:textId="746C5B15" w:rsidR="00A366B4" w:rsidRDefault="00A366B4" w:rsidP="00A366B4">
      <w:pPr>
        <w:pStyle w:val="ListParagraph"/>
        <w:numPr>
          <w:ilvl w:val="1"/>
          <w:numId w:val="1"/>
        </w:numPr>
        <w:rPr>
          <w:color w:val="1F497D" w:themeColor="text2"/>
        </w:rPr>
      </w:pPr>
      <w:r w:rsidRPr="00A366B4">
        <w:rPr>
          <w:b/>
          <w:bCs/>
          <w:color w:val="1F497D" w:themeColor="text2"/>
        </w:rPr>
        <w:t>Oxytocin</w:t>
      </w:r>
      <w:r w:rsidRPr="00A366B4">
        <w:rPr>
          <w:color w:val="1F497D" w:themeColor="text2"/>
        </w:rPr>
        <w:t xml:space="preserve"> – Pitocin – contraindications: </w:t>
      </w:r>
      <w:r>
        <w:rPr>
          <w:color w:val="1F497D" w:themeColor="text2"/>
        </w:rPr>
        <w:t>IM or IV want to listen to lungs, it can cause increase in fluid (water retention)</w:t>
      </w:r>
    </w:p>
    <w:p w14:paraId="7BEF198E" w14:textId="6F9AC1EF" w:rsidR="00A366B4" w:rsidRDefault="00A366B4" w:rsidP="00A366B4">
      <w:pPr>
        <w:pStyle w:val="ListParagraph"/>
        <w:numPr>
          <w:ilvl w:val="1"/>
          <w:numId w:val="1"/>
        </w:numPr>
        <w:rPr>
          <w:color w:val="1F497D" w:themeColor="text2"/>
        </w:rPr>
      </w:pPr>
      <w:proofErr w:type="spellStart"/>
      <w:r>
        <w:rPr>
          <w:b/>
          <w:bCs/>
          <w:color w:val="1F497D" w:themeColor="text2"/>
        </w:rPr>
        <w:t>Methylerogon</w:t>
      </w:r>
      <w:proofErr w:type="spellEnd"/>
      <w:r>
        <w:rPr>
          <w:color w:val="1F497D" w:themeColor="text2"/>
        </w:rPr>
        <w:t xml:space="preserve"> – IM or PO give to promote uterine contraction; contraindications: Hypertension</w:t>
      </w:r>
    </w:p>
    <w:p w14:paraId="585D9315" w14:textId="77777777" w:rsidR="008E4854" w:rsidRDefault="00A366B4" w:rsidP="00A366B4">
      <w:pPr>
        <w:pStyle w:val="ListParagraph"/>
        <w:numPr>
          <w:ilvl w:val="1"/>
          <w:numId w:val="1"/>
        </w:numPr>
        <w:rPr>
          <w:color w:val="1F497D" w:themeColor="text2"/>
        </w:rPr>
      </w:pPr>
      <w:proofErr w:type="spellStart"/>
      <w:r w:rsidRPr="008E4854">
        <w:rPr>
          <w:color w:val="1F497D" w:themeColor="text2"/>
        </w:rPr>
        <w:t>Carboprost</w:t>
      </w:r>
      <w:proofErr w:type="spellEnd"/>
      <w:r>
        <w:rPr>
          <w:b/>
          <w:bCs/>
          <w:color w:val="1F497D" w:themeColor="text2"/>
        </w:rPr>
        <w:t xml:space="preserve"> </w:t>
      </w:r>
      <w:r>
        <w:rPr>
          <w:color w:val="1F497D" w:themeColor="text2"/>
        </w:rPr>
        <w:t xml:space="preserve">– </w:t>
      </w:r>
      <w:proofErr w:type="spellStart"/>
      <w:r w:rsidRPr="008E4854">
        <w:rPr>
          <w:b/>
          <w:bCs/>
          <w:color w:val="1F497D" w:themeColor="text2"/>
        </w:rPr>
        <w:t>Hemabate</w:t>
      </w:r>
      <w:proofErr w:type="spellEnd"/>
      <w:r>
        <w:rPr>
          <w:color w:val="1F497D" w:themeColor="text2"/>
        </w:rPr>
        <w:t>: 8 doses every 15 min; contraindications: asthma</w:t>
      </w:r>
      <w:r w:rsidR="008E4854">
        <w:rPr>
          <w:color w:val="1F497D" w:themeColor="text2"/>
        </w:rPr>
        <w:t xml:space="preserve"> &amp; can get diarrhea </w:t>
      </w:r>
      <w:r w:rsidR="008E4854" w:rsidRPr="008E4854">
        <w:rPr>
          <w:color w:val="1F497D" w:themeColor="text2"/>
        </w:rPr>
        <w:sym w:font="Wingdings" w:char="F0E0"/>
      </w:r>
      <w:r w:rsidR="008E4854">
        <w:rPr>
          <w:color w:val="1F497D" w:themeColor="text2"/>
        </w:rPr>
        <w:t xml:space="preserve"> need an antidiarrheal</w:t>
      </w:r>
    </w:p>
    <w:p w14:paraId="7BD3D7C8" w14:textId="76F7C6F7" w:rsidR="00A366B4" w:rsidRPr="00A366B4" w:rsidRDefault="008E4854" w:rsidP="00A366B4">
      <w:pPr>
        <w:pStyle w:val="ListParagraph"/>
        <w:numPr>
          <w:ilvl w:val="1"/>
          <w:numId w:val="1"/>
        </w:numPr>
        <w:rPr>
          <w:color w:val="1F497D" w:themeColor="text2"/>
        </w:rPr>
      </w:pPr>
      <w:proofErr w:type="spellStart"/>
      <w:r w:rsidRPr="008E4854">
        <w:rPr>
          <w:color w:val="1F497D" w:themeColor="text2"/>
        </w:rPr>
        <w:t>Misoprostil</w:t>
      </w:r>
      <w:proofErr w:type="spellEnd"/>
      <w:r>
        <w:rPr>
          <w:b/>
          <w:bCs/>
          <w:color w:val="1F497D" w:themeColor="text2"/>
        </w:rPr>
        <w:t xml:space="preserve"> </w:t>
      </w:r>
      <w:r>
        <w:rPr>
          <w:color w:val="1F497D" w:themeColor="text2"/>
        </w:rPr>
        <w:t xml:space="preserve">– </w:t>
      </w:r>
      <w:r w:rsidRPr="008E4854">
        <w:rPr>
          <w:b/>
          <w:bCs/>
          <w:color w:val="1F497D" w:themeColor="text2"/>
        </w:rPr>
        <w:t>Cytotec</w:t>
      </w:r>
      <w:r>
        <w:rPr>
          <w:color w:val="1F497D" w:themeColor="text2"/>
        </w:rPr>
        <w:t xml:space="preserve"> – off label PO or rectally and will cause and increase in temperature; contraindications: patients with fevers </w:t>
      </w:r>
    </w:p>
    <w:p w14:paraId="384E5036" w14:textId="35A2070C" w:rsidR="004A2BCE" w:rsidRDefault="002B57F9" w:rsidP="004A2BCE">
      <w:pPr>
        <w:pStyle w:val="ListParagraph"/>
        <w:numPr>
          <w:ilvl w:val="0"/>
          <w:numId w:val="1"/>
        </w:numPr>
      </w:pPr>
      <w:r>
        <w:t>Amniotic Fluid Embolism – describe risks associated with</w:t>
      </w:r>
    </w:p>
    <w:p w14:paraId="11161D32" w14:textId="65CDD138" w:rsidR="008E4854" w:rsidRDefault="008E4854" w:rsidP="008E4854">
      <w:pPr>
        <w:pStyle w:val="ListParagraph"/>
        <w:numPr>
          <w:ilvl w:val="1"/>
          <w:numId w:val="1"/>
        </w:numPr>
        <w:rPr>
          <w:color w:val="1F497D" w:themeColor="text2"/>
        </w:rPr>
      </w:pPr>
      <w:r>
        <w:rPr>
          <w:color w:val="1F497D" w:themeColor="text2"/>
        </w:rPr>
        <w:t>Precipitous labor</w:t>
      </w:r>
    </w:p>
    <w:p w14:paraId="23E0433D" w14:textId="32A08087" w:rsidR="00DD0FEF" w:rsidRDefault="00DD0FEF" w:rsidP="008E4854">
      <w:pPr>
        <w:pStyle w:val="ListParagraph"/>
        <w:numPr>
          <w:ilvl w:val="1"/>
          <w:numId w:val="1"/>
        </w:numPr>
        <w:rPr>
          <w:color w:val="1F497D" w:themeColor="text2"/>
        </w:rPr>
      </w:pPr>
      <w:r>
        <w:rPr>
          <w:color w:val="1F497D" w:themeColor="text2"/>
        </w:rPr>
        <w:t>Smoking</w:t>
      </w:r>
    </w:p>
    <w:p w14:paraId="6E41378A" w14:textId="1FAAD6E0" w:rsidR="00DD0FEF" w:rsidRDefault="00DD0FEF" w:rsidP="008E4854">
      <w:pPr>
        <w:pStyle w:val="ListParagraph"/>
        <w:numPr>
          <w:ilvl w:val="1"/>
          <w:numId w:val="1"/>
        </w:numPr>
        <w:rPr>
          <w:color w:val="1F497D" w:themeColor="text2"/>
        </w:rPr>
      </w:pPr>
      <w:r>
        <w:rPr>
          <w:color w:val="1F497D" w:themeColor="text2"/>
        </w:rPr>
        <w:t>AMA</w:t>
      </w:r>
    </w:p>
    <w:p w14:paraId="78020698" w14:textId="54E159F4" w:rsidR="00DD0FEF" w:rsidRDefault="00DD0FEF" w:rsidP="008E4854">
      <w:pPr>
        <w:pStyle w:val="ListParagraph"/>
        <w:numPr>
          <w:ilvl w:val="1"/>
          <w:numId w:val="1"/>
        </w:numPr>
        <w:rPr>
          <w:color w:val="1F497D" w:themeColor="text2"/>
        </w:rPr>
      </w:pPr>
      <w:r>
        <w:rPr>
          <w:color w:val="1F497D" w:themeColor="text2"/>
        </w:rPr>
        <w:t>C-section or instrumental delivery</w:t>
      </w:r>
    </w:p>
    <w:p w14:paraId="6444C3FA" w14:textId="13F36E8B" w:rsidR="00DD0FEF" w:rsidRDefault="00DD0FEF" w:rsidP="008E4854">
      <w:pPr>
        <w:pStyle w:val="ListParagraph"/>
        <w:numPr>
          <w:ilvl w:val="1"/>
          <w:numId w:val="1"/>
        </w:numPr>
        <w:rPr>
          <w:color w:val="1F497D" w:themeColor="text2"/>
        </w:rPr>
      </w:pPr>
      <w:r>
        <w:rPr>
          <w:color w:val="1F497D" w:themeColor="text2"/>
        </w:rPr>
        <w:t>Placenta previa or abruption</w:t>
      </w:r>
    </w:p>
    <w:p w14:paraId="2A116405" w14:textId="30EBA4CB" w:rsidR="00DD0FEF" w:rsidRDefault="00DD0FEF" w:rsidP="008E4854">
      <w:pPr>
        <w:pStyle w:val="ListParagraph"/>
        <w:numPr>
          <w:ilvl w:val="1"/>
          <w:numId w:val="1"/>
        </w:numPr>
        <w:rPr>
          <w:color w:val="1F497D" w:themeColor="text2"/>
        </w:rPr>
      </w:pPr>
      <w:r>
        <w:rPr>
          <w:color w:val="1F497D" w:themeColor="text2"/>
        </w:rPr>
        <w:t>Grand multiparity (.5 births)</w:t>
      </w:r>
    </w:p>
    <w:p w14:paraId="46C07F9A" w14:textId="1731D42F" w:rsidR="00DD0FEF" w:rsidRDefault="00DD0FEF" w:rsidP="008E4854">
      <w:pPr>
        <w:pStyle w:val="ListParagraph"/>
        <w:numPr>
          <w:ilvl w:val="1"/>
          <w:numId w:val="1"/>
        </w:numPr>
        <w:rPr>
          <w:color w:val="1F497D" w:themeColor="text2"/>
        </w:rPr>
      </w:pPr>
      <w:r>
        <w:rPr>
          <w:color w:val="1F497D" w:themeColor="text2"/>
        </w:rPr>
        <w:t>Cervical lacerations</w:t>
      </w:r>
    </w:p>
    <w:p w14:paraId="6DA5D548" w14:textId="46C7042C" w:rsidR="00DD0FEF" w:rsidRDefault="00DD0FEF" w:rsidP="008E4854">
      <w:pPr>
        <w:pStyle w:val="ListParagraph"/>
        <w:numPr>
          <w:ilvl w:val="1"/>
          <w:numId w:val="1"/>
        </w:numPr>
        <w:rPr>
          <w:color w:val="1F497D" w:themeColor="text2"/>
        </w:rPr>
      </w:pPr>
      <w:r>
        <w:rPr>
          <w:color w:val="1F497D" w:themeColor="text2"/>
        </w:rPr>
        <w:t>Fetal distress</w:t>
      </w:r>
    </w:p>
    <w:p w14:paraId="5BF7DBDB" w14:textId="2621C394" w:rsidR="00DD0FEF" w:rsidRDefault="00DD0FEF" w:rsidP="008E4854">
      <w:pPr>
        <w:pStyle w:val="ListParagraph"/>
        <w:numPr>
          <w:ilvl w:val="1"/>
          <w:numId w:val="1"/>
        </w:numPr>
        <w:rPr>
          <w:color w:val="1F497D" w:themeColor="text2"/>
        </w:rPr>
      </w:pPr>
      <w:r>
        <w:rPr>
          <w:color w:val="1F497D" w:themeColor="text2"/>
        </w:rPr>
        <w:t xml:space="preserve">Eclampsia </w:t>
      </w:r>
    </w:p>
    <w:p w14:paraId="1A00478F" w14:textId="0E9D5920" w:rsidR="00DD0FEF" w:rsidRDefault="00DD0FEF" w:rsidP="008E4854">
      <w:pPr>
        <w:pStyle w:val="ListParagraph"/>
        <w:numPr>
          <w:ilvl w:val="1"/>
          <w:numId w:val="1"/>
        </w:numPr>
        <w:rPr>
          <w:color w:val="1F497D" w:themeColor="text2"/>
        </w:rPr>
      </w:pPr>
      <w:r>
        <w:rPr>
          <w:color w:val="1F497D" w:themeColor="text2"/>
        </w:rPr>
        <w:t>Medical indication of labor</w:t>
      </w:r>
    </w:p>
    <w:p w14:paraId="38A31CB6" w14:textId="5B596F77" w:rsidR="008E4854" w:rsidRPr="008E4854" w:rsidRDefault="008E4854" w:rsidP="008E4854">
      <w:pPr>
        <w:pStyle w:val="ListParagraph"/>
        <w:numPr>
          <w:ilvl w:val="1"/>
          <w:numId w:val="1"/>
        </w:numPr>
        <w:rPr>
          <w:color w:val="1F497D" w:themeColor="text2"/>
        </w:rPr>
      </w:pPr>
      <w:r>
        <w:rPr>
          <w:color w:val="1F497D" w:themeColor="text2"/>
        </w:rPr>
        <w:t xml:space="preserve">FATAL – immediate response is resuscitation to complete sudden cardio and pulmonary insufficiency </w:t>
      </w:r>
    </w:p>
    <w:p w14:paraId="7BFAA437" w14:textId="6310E8FB" w:rsidR="004F1EDB" w:rsidRDefault="002B57F9" w:rsidP="008E4854">
      <w:pPr>
        <w:pStyle w:val="ListParagraph"/>
        <w:numPr>
          <w:ilvl w:val="0"/>
          <w:numId w:val="1"/>
        </w:numPr>
      </w:pPr>
      <w:r>
        <w:t xml:space="preserve">What are the risks associated with cervical </w:t>
      </w:r>
      <w:proofErr w:type="gramStart"/>
      <w:r>
        <w:t>lacerations</w:t>
      </w:r>
      <w:proofErr w:type="gramEnd"/>
    </w:p>
    <w:p w14:paraId="597AC598" w14:textId="3A4099CF" w:rsidR="004F1EDB" w:rsidRPr="008E4854" w:rsidRDefault="008E4854" w:rsidP="008E4854">
      <w:pPr>
        <w:pStyle w:val="ListParagraph"/>
        <w:numPr>
          <w:ilvl w:val="1"/>
          <w:numId w:val="1"/>
        </w:numPr>
        <w:rPr>
          <w:color w:val="1F497D" w:themeColor="text2"/>
        </w:rPr>
      </w:pPr>
      <w:r w:rsidRPr="008E4854">
        <w:rPr>
          <w:color w:val="1F497D" w:themeColor="text2"/>
        </w:rPr>
        <w:lastRenderedPageBreak/>
        <w:t>Fluid can enter maternal circulatory system at any time there is an opening in the amniotic sax or maternal uterine veins</w:t>
      </w:r>
    </w:p>
    <w:p w14:paraId="224EA904" w14:textId="089C477F" w:rsidR="004F1EDB" w:rsidRDefault="004F1EDB" w:rsidP="004F1EDB">
      <w:pPr>
        <w:pStyle w:val="ListParagraph"/>
        <w:numPr>
          <w:ilvl w:val="0"/>
          <w:numId w:val="1"/>
        </w:numPr>
      </w:pPr>
      <w:r>
        <w:t>Differentiate pathologic from physiologic jaundice</w:t>
      </w:r>
    </w:p>
    <w:p w14:paraId="6E6F9166" w14:textId="686F5050" w:rsidR="00DD0FEF" w:rsidRDefault="00DD0FEF" w:rsidP="00DD0FEF">
      <w:pPr>
        <w:pStyle w:val="ListParagraph"/>
        <w:numPr>
          <w:ilvl w:val="1"/>
          <w:numId w:val="1"/>
        </w:numPr>
        <w:rPr>
          <w:color w:val="1F497D" w:themeColor="text2"/>
        </w:rPr>
      </w:pPr>
      <w:r w:rsidRPr="00DD0FEF">
        <w:rPr>
          <w:b/>
          <w:bCs/>
          <w:color w:val="1F497D" w:themeColor="text2"/>
        </w:rPr>
        <w:t>Pathologic jaundice</w:t>
      </w:r>
      <w:r w:rsidRPr="00DD0FEF">
        <w:rPr>
          <w:color w:val="1F497D" w:themeColor="text2"/>
        </w:rPr>
        <w:t xml:space="preserve"> – develops </w:t>
      </w:r>
      <w:r w:rsidRPr="00DD0FEF">
        <w:rPr>
          <w:color w:val="1F497D" w:themeColor="text2"/>
          <w:u w:val="single"/>
        </w:rPr>
        <w:t>&lt; 24 hours</w:t>
      </w:r>
    </w:p>
    <w:p w14:paraId="1169021B" w14:textId="3A39DF62" w:rsidR="00DD0FEF" w:rsidRDefault="00DD0FEF" w:rsidP="00DD0FEF">
      <w:pPr>
        <w:pStyle w:val="ListParagraph"/>
        <w:numPr>
          <w:ilvl w:val="2"/>
          <w:numId w:val="1"/>
        </w:numPr>
        <w:rPr>
          <w:color w:val="1F497D" w:themeColor="text2"/>
        </w:rPr>
      </w:pPr>
      <w:r>
        <w:rPr>
          <w:color w:val="1F497D" w:themeColor="text2"/>
        </w:rPr>
        <w:t>Seen with RH &amp; ABO incompatibility</w:t>
      </w:r>
    </w:p>
    <w:p w14:paraId="593B974E" w14:textId="423C66EB" w:rsidR="00DD0FEF" w:rsidRDefault="00DD0FEF" w:rsidP="00DD0FEF">
      <w:pPr>
        <w:pStyle w:val="ListParagraph"/>
        <w:numPr>
          <w:ilvl w:val="2"/>
          <w:numId w:val="1"/>
        </w:numPr>
        <w:rPr>
          <w:color w:val="1F497D" w:themeColor="text2"/>
        </w:rPr>
      </w:pPr>
      <w:r>
        <w:rPr>
          <w:color w:val="1F497D" w:themeColor="text2"/>
        </w:rPr>
        <w:t>Bilirubin levels increase rapidly &amp; dramatically</w:t>
      </w:r>
    </w:p>
    <w:p w14:paraId="5F1A21A5" w14:textId="2674D5C4" w:rsidR="00DD0FEF" w:rsidRDefault="00DD0FEF" w:rsidP="00DD0FEF">
      <w:pPr>
        <w:pStyle w:val="ListParagraph"/>
        <w:numPr>
          <w:ilvl w:val="2"/>
          <w:numId w:val="1"/>
        </w:numPr>
        <w:rPr>
          <w:color w:val="1F497D" w:themeColor="text2"/>
        </w:rPr>
      </w:pPr>
      <w:r>
        <w:rPr>
          <w:color w:val="1F497D" w:themeColor="text2"/>
        </w:rPr>
        <w:t>Close surveillance warranted</w:t>
      </w:r>
    </w:p>
    <w:p w14:paraId="6B3988BB" w14:textId="0C2798C4" w:rsidR="00DD0FEF" w:rsidRPr="00DD0FEF" w:rsidRDefault="00DD0FEF" w:rsidP="00DD0FEF">
      <w:pPr>
        <w:pStyle w:val="ListParagraph"/>
        <w:numPr>
          <w:ilvl w:val="1"/>
          <w:numId w:val="1"/>
        </w:numPr>
        <w:rPr>
          <w:color w:val="1F497D" w:themeColor="text2"/>
        </w:rPr>
      </w:pPr>
      <w:r w:rsidRPr="00DD0FEF">
        <w:rPr>
          <w:b/>
          <w:bCs/>
          <w:color w:val="1F497D" w:themeColor="text2"/>
        </w:rPr>
        <w:t>Physiologic jaundice</w:t>
      </w:r>
      <w:r>
        <w:rPr>
          <w:color w:val="1F497D" w:themeColor="text2"/>
        </w:rPr>
        <w:t xml:space="preserve"> – develops </w:t>
      </w:r>
      <w:r w:rsidRPr="00DD0FEF">
        <w:rPr>
          <w:color w:val="1F497D" w:themeColor="text2"/>
          <w:u w:val="single"/>
        </w:rPr>
        <w:t>&gt; 24 hours</w:t>
      </w:r>
    </w:p>
    <w:p w14:paraId="661C5445" w14:textId="2BFE9E62" w:rsidR="00DD0FEF" w:rsidRDefault="00DD0FEF" w:rsidP="00DD0FEF">
      <w:pPr>
        <w:pStyle w:val="ListParagraph"/>
        <w:numPr>
          <w:ilvl w:val="2"/>
          <w:numId w:val="1"/>
        </w:numPr>
        <w:rPr>
          <w:color w:val="1F497D" w:themeColor="text2"/>
        </w:rPr>
      </w:pPr>
      <w:r>
        <w:rPr>
          <w:color w:val="1F497D" w:themeColor="text2"/>
        </w:rPr>
        <w:t>most common type</w:t>
      </w:r>
    </w:p>
    <w:p w14:paraId="620EEE8A" w14:textId="5E75F04F" w:rsidR="00DD0FEF" w:rsidRPr="00DD0FEF" w:rsidRDefault="00DD0FEF" w:rsidP="00DD0FEF">
      <w:pPr>
        <w:pStyle w:val="ListParagraph"/>
        <w:numPr>
          <w:ilvl w:val="2"/>
          <w:numId w:val="1"/>
        </w:numPr>
        <w:rPr>
          <w:color w:val="1F497D" w:themeColor="text2"/>
        </w:rPr>
      </w:pPr>
      <w:r>
        <w:rPr>
          <w:color w:val="1F497D" w:themeColor="text2"/>
        </w:rPr>
        <w:t xml:space="preserve">often associated with birth trauma, prematurity </w:t>
      </w:r>
    </w:p>
    <w:p w14:paraId="0749CA49" w14:textId="448EA4AA" w:rsidR="00F57381" w:rsidRDefault="004F1EDB" w:rsidP="00F57381">
      <w:pPr>
        <w:pStyle w:val="ListParagraph"/>
        <w:numPr>
          <w:ilvl w:val="0"/>
          <w:numId w:val="1"/>
        </w:numPr>
      </w:pPr>
      <w:r>
        <w:t>What management would the nurse anticipate when caring</w:t>
      </w:r>
      <w:r w:rsidR="00F57381">
        <w:t xml:space="preserve"> for an infant with hyperbilirubinemia</w:t>
      </w:r>
    </w:p>
    <w:p w14:paraId="2F4FE0EE" w14:textId="77620163" w:rsidR="00DD0FEF" w:rsidRDefault="00DD0FEF" w:rsidP="00DD0FEF">
      <w:pPr>
        <w:pStyle w:val="ListParagraph"/>
        <w:numPr>
          <w:ilvl w:val="1"/>
          <w:numId w:val="1"/>
        </w:numPr>
        <w:rPr>
          <w:color w:val="1F497D" w:themeColor="text2"/>
        </w:rPr>
      </w:pPr>
      <w:r w:rsidRPr="00DD0FEF">
        <w:rPr>
          <w:b/>
          <w:bCs/>
          <w:color w:val="1F497D" w:themeColor="text2"/>
        </w:rPr>
        <w:t>Phototherapy</w:t>
      </w:r>
      <w:r w:rsidRPr="00DD0FEF">
        <w:rPr>
          <w:color w:val="1F497D" w:themeColor="text2"/>
        </w:rPr>
        <w:t xml:space="preserve"> – use</w:t>
      </w:r>
      <w:r>
        <w:rPr>
          <w:color w:val="1F497D" w:themeColor="text2"/>
        </w:rPr>
        <w:t xml:space="preserve"> glasses to protect eyes; expose as much skin as possible; no lotions or oils</w:t>
      </w:r>
    </w:p>
    <w:p w14:paraId="05DC187F" w14:textId="6C6F7D62" w:rsidR="00DD0FEF" w:rsidRPr="00DD0FEF" w:rsidRDefault="00DD0FEF" w:rsidP="00DD0FEF">
      <w:pPr>
        <w:pStyle w:val="ListParagraph"/>
        <w:numPr>
          <w:ilvl w:val="1"/>
          <w:numId w:val="1"/>
        </w:numPr>
        <w:rPr>
          <w:color w:val="1F497D" w:themeColor="text2"/>
        </w:rPr>
      </w:pPr>
      <w:proofErr w:type="spellStart"/>
      <w:r>
        <w:rPr>
          <w:b/>
          <w:bCs/>
          <w:color w:val="1F497D" w:themeColor="text2"/>
        </w:rPr>
        <w:t>Kernicturus</w:t>
      </w:r>
      <w:proofErr w:type="spellEnd"/>
      <w:r>
        <w:rPr>
          <w:b/>
          <w:bCs/>
          <w:color w:val="1F497D" w:themeColor="text2"/>
        </w:rPr>
        <w:t xml:space="preserve"> </w:t>
      </w:r>
      <w:r>
        <w:rPr>
          <w:color w:val="1F497D" w:themeColor="text2"/>
        </w:rPr>
        <w:t>– levels &gt;25mg/dL; may require partial exchange transfusion; often associated with cases of pathologic jaundice; leads to neurologic damage (bilirubin crosses BBB &amp; stains brain – bilirubin toxicity)</w:t>
      </w:r>
    </w:p>
    <w:p w14:paraId="5CCAE7CB" w14:textId="1CF0929C" w:rsidR="00F57381" w:rsidRDefault="00F57381" w:rsidP="00F57381">
      <w:pPr>
        <w:pStyle w:val="ListParagraph"/>
        <w:numPr>
          <w:ilvl w:val="0"/>
          <w:numId w:val="1"/>
        </w:numPr>
      </w:pPr>
      <w:r>
        <w:t xml:space="preserve">Identify differentiating factors between </w:t>
      </w:r>
      <w:proofErr w:type="gramStart"/>
      <w:r>
        <w:t>cephalohematoma  and</w:t>
      </w:r>
      <w:proofErr w:type="gramEnd"/>
      <w:r>
        <w:t xml:space="preserve"> caput succedaneum</w:t>
      </w:r>
    </w:p>
    <w:p w14:paraId="54352F61" w14:textId="34FC35D1" w:rsidR="00DD0FEF" w:rsidRDefault="00DD0FEF" w:rsidP="00DD0FEF">
      <w:pPr>
        <w:pStyle w:val="ListParagraph"/>
        <w:numPr>
          <w:ilvl w:val="1"/>
          <w:numId w:val="1"/>
        </w:numPr>
        <w:rPr>
          <w:color w:val="1F497D" w:themeColor="text2"/>
        </w:rPr>
      </w:pPr>
      <w:r w:rsidRPr="00DD0FEF">
        <w:rPr>
          <w:b/>
          <w:bCs/>
          <w:color w:val="1F497D" w:themeColor="text2"/>
        </w:rPr>
        <w:t>Cephalohematoma</w:t>
      </w:r>
      <w:r w:rsidRPr="00DD0FEF">
        <w:rPr>
          <w:color w:val="1F497D" w:themeColor="text2"/>
        </w:rPr>
        <w:t xml:space="preserve"> – collection of blood</w:t>
      </w:r>
      <w:r>
        <w:rPr>
          <w:color w:val="1F497D" w:themeColor="text2"/>
        </w:rPr>
        <w:t>; does not cross the suture lines/collection of blood between the parietal bone and periosteal</w:t>
      </w:r>
    </w:p>
    <w:p w14:paraId="4AA9680B" w14:textId="0E523003" w:rsidR="00DD0FEF" w:rsidRDefault="00DD0FEF" w:rsidP="00DD0FEF">
      <w:pPr>
        <w:pStyle w:val="ListParagraph"/>
        <w:numPr>
          <w:ilvl w:val="2"/>
          <w:numId w:val="1"/>
        </w:numPr>
        <w:rPr>
          <w:color w:val="1F497D" w:themeColor="text2"/>
        </w:rPr>
      </w:pPr>
      <w:r>
        <w:rPr>
          <w:b/>
          <w:bCs/>
          <w:color w:val="1F497D" w:themeColor="text2"/>
        </w:rPr>
        <w:t xml:space="preserve">Highest risk of </w:t>
      </w:r>
      <w:proofErr w:type="spellStart"/>
      <w:r>
        <w:rPr>
          <w:b/>
          <w:bCs/>
          <w:color w:val="1F497D" w:themeColor="text2"/>
        </w:rPr>
        <w:t>hyperbilirubemia</w:t>
      </w:r>
      <w:proofErr w:type="spellEnd"/>
      <w:r>
        <w:rPr>
          <w:b/>
          <w:bCs/>
          <w:color w:val="1F497D" w:themeColor="text2"/>
        </w:rPr>
        <w:t xml:space="preserve"> </w:t>
      </w:r>
    </w:p>
    <w:p w14:paraId="773C52BA" w14:textId="2ABD2333" w:rsidR="00DD0FEF" w:rsidRPr="00DD0FEF" w:rsidRDefault="00DD0FEF" w:rsidP="00DD0FEF">
      <w:pPr>
        <w:pStyle w:val="ListParagraph"/>
        <w:numPr>
          <w:ilvl w:val="1"/>
          <w:numId w:val="1"/>
        </w:numPr>
        <w:rPr>
          <w:color w:val="1F497D" w:themeColor="text2"/>
        </w:rPr>
      </w:pPr>
      <w:r>
        <w:rPr>
          <w:b/>
          <w:bCs/>
          <w:color w:val="1F497D" w:themeColor="text2"/>
        </w:rPr>
        <w:t xml:space="preserve">Caput succedaneum </w:t>
      </w:r>
      <w:r>
        <w:rPr>
          <w:color w:val="1F497D" w:themeColor="text2"/>
        </w:rPr>
        <w:t>– feels spongy and crosses suture lines</w:t>
      </w:r>
    </w:p>
    <w:p w14:paraId="67107ADE" w14:textId="2F20C466" w:rsidR="00BC4F20" w:rsidRDefault="00F57381" w:rsidP="001F2FC0">
      <w:pPr>
        <w:pStyle w:val="ListParagraph"/>
        <w:numPr>
          <w:ilvl w:val="0"/>
          <w:numId w:val="1"/>
        </w:numPr>
      </w:pPr>
      <w:r>
        <w:t xml:space="preserve">Describe risks </w:t>
      </w:r>
      <w:proofErr w:type="gramStart"/>
      <w:r>
        <w:t>( both</w:t>
      </w:r>
      <w:proofErr w:type="gramEnd"/>
      <w:r>
        <w:t xml:space="preserve"> maternal and fetal)  associated with post-term pregnancy </w:t>
      </w:r>
    </w:p>
    <w:p w14:paraId="171B44FD" w14:textId="3726C7F6" w:rsidR="00DD0FEF" w:rsidRDefault="00DD0FEF" w:rsidP="00DD0FEF">
      <w:pPr>
        <w:pStyle w:val="ListParagraph"/>
        <w:numPr>
          <w:ilvl w:val="1"/>
          <w:numId w:val="1"/>
        </w:numPr>
        <w:rPr>
          <w:color w:val="1F497D" w:themeColor="text2"/>
        </w:rPr>
      </w:pPr>
      <w:r w:rsidRPr="00DD0FEF">
        <w:rPr>
          <w:b/>
          <w:bCs/>
          <w:color w:val="1F497D" w:themeColor="text2"/>
        </w:rPr>
        <w:t>Fetal surveillance</w:t>
      </w:r>
      <w:r w:rsidRPr="00DD0FEF">
        <w:rPr>
          <w:color w:val="1F497D" w:themeColor="text2"/>
        </w:rPr>
        <w:t xml:space="preserve"> – 2 times a week</w:t>
      </w:r>
    </w:p>
    <w:p w14:paraId="65D1F65E" w14:textId="0FE468F4" w:rsidR="00DD0FEF" w:rsidRPr="00DD0FEF" w:rsidRDefault="00950186" w:rsidP="00950186">
      <w:pPr>
        <w:pStyle w:val="ListParagraph"/>
        <w:numPr>
          <w:ilvl w:val="2"/>
          <w:numId w:val="1"/>
        </w:numPr>
        <w:rPr>
          <w:color w:val="1F497D" w:themeColor="text2"/>
        </w:rPr>
      </w:pPr>
      <w:r>
        <w:rPr>
          <w:b/>
          <w:bCs/>
          <w:color w:val="1F497D" w:themeColor="text2"/>
        </w:rPr>
        <w:t>Non</w:t>
      </w:r>
      <w:r w:rsidRPr="00950186">
        <w:rPr>
          <w:color w:val="1F497D" w:themeColor="text2"/>
        </w:rPr>
        <w:t>-</w:t>
      </w:r>
      <w:r w:rsidRPr="00950186">
        <w:rPr>
          <w:b/>
          <w:bCs/>
          <w:color w:val="1F497D" w:themeColor="text2"/>
        </w:rPr>
        <w:t>stress test</w:t>
      </w:r>
      <w:r>
        <w:rPr>
          <w:color w:val="1F497D" w:themeColor="text2"/>
        </w:rPr>
        <w:t xml:space="preserve"> – reactive twice in 20 minutes</w:t>
      </w:r>
    </w:p>
    <w:p w14:paraId="732BBCFF" w14:textId="0052C34E" w:rsidR="001F2FC0" w:rsidRDefault="00BC4F20" w:rsidP="00950186">
      <w:pPr>
        <w:pStyle w:val="ListParagraph"/>
        <w:numPr>
          <w:ilvl w:val="0"/>
          <w:numId w:val="1"/>
        </w:numPr>
      </w:pPr>
      <w:r>
        <w:t>When are forceps used?  When are they contraindicated?</w:t>
      </w:r>
    </w:p>
    <w:p w14:paraId="021B435C" w14:textId="54B3F328" w:rsidR="00950186" w:rsidRDefault="00950186" w:rsidP="00950186">
      <w:pPr>
        <w:pStyle w:val="ListParagraph"/>
        <w:numPr>
          <w:ilvl w:val="1"/>
          <w:numId w:val="1"/>
        </w:numPr>
        <w:rPr>
          <w:color w:val="1F497D" w:themeColor="text2"/>
        </w:rPr>
      </w:pPr>
      <w:r w:rsidRPr="00950186">
        <w:rPr>
          <w:b/>
          <w:bCs/>
          <w:color w:val="1F497D" w:themeColor="text2"/>
        </w:rPr>
        <w:t>Forceps are used</w:t>
      </w:r>
      <w:r>
        <w:rPr>
          <w:color w:val="1F497D" w:themeColor="text2"/>
        </w:rPr>
        <w:t xml:space="preserve"> – to h</w:t>
      </w:r>
      <w:r w:rsidRPr="00950186">
        <w:rPr>
          <w:color w:val="1F497D" w:themeColor="text2"/>
        </w:rPr>
        <w:t>elp rotate the fetal head to</w:t>
      </w:r>
      <w:r>
        <w:rPr>
          <w:color w:val="1F497D" w:themeColor="text2"/>
        </w:rPr>
        <w:t xml:space="preserve"> an occiput-anterior position from an occiput-posterior position; are used to shorten the second stage of labor: fetal compromise; maternal exhaustion; maternal complications such as bleeding; unable to push due to epidural</w:t>
      </w:r>
    </w:p>
    <w:p w14:paraId="16841C3A" w14:textId="35B4DF5D" w:rsidR="00950186" w:rsidRPr="0052575A" w:rsidRDefault="00950186" w:rsidP="00950186">
      <w:pPr>
        <w:pStyle w:val="ListParagraph"/>
        <w:numPr>
          <w:ilvl w:val="2"/>
          <w:numId w:val="1"/>
        </w:numPr>
        <w:rPr>
          <w:color w:val="1F497D" w:themeColor="text2"/>
        </w:rPr>
      </w:pPr>
      <w:r w:rsidRPr="0052575A">
        <w:rPr>
          <w:color w:val="1F497D" w:themeColor="text2"/>
        </w:rPr>
        <w:t>Fetal head must be engaged</w:t>
      </w:r>
    </w:p>
    <w:p w14:paraId="76E9CEB8" w14:textId="2E0E3AAD" w:rsidR="00950186" w:rsidRPr="0052575A" w:rsidRDefault="00950186" w:rsidP="00950186">
      <w:pPr>
        <w:pStyle w:val="ListParagraph"/>
        <w:numPr>
          <w:ilvl w:val="2"/>
          <w:numId w:val="1"/>
        </w:numPr>
        <w:rPr>
          <w:color w:val="1F497D" w:themeColor="text2"/>
        </w:rPr>
      </w:pPr>
      <w:r w:rsidRPr="0052575A">
        <w:rPr>
          <w:color w:val="1F497D" w:themeColor="text2"/>
        </w:rPr>
        <w:t>Amniotic membranes must be ruptured</w:t>
      </w:r>
    </w:p>
    <w:p w14:paraId="72EDC235" w14:textId="5A41FE9C" w:rsidR="00950186" w:rsidRPr="0052575A" w:rsidRDefault="00950186" w:rsidP="00950186">
      <w:pPr>
        <w:pStyle w:val="ListParagraph"/>
        <w:numPr>
          <w:ilvl w:val="2"/>
          <w:numId w:val="1"/>
        </w:numPr>
        <w:rPr>
          <w:color w:val="1F497D" w:themeColor="text2"/>
        </w:rPr>
      </w:pPr>
      <w:r w:rsidRPr="0052575A">
        <w:rPr>
          <w:color w:val="1F497D" w:themeColor="text2"/>
        </w:rPr>
        <w:t xml:space="preserve">Fetal head to </w:t>
      </w:r>
      <w:r w:rsidR="0052575A" w:rsidRPr="0052575A">
        <w:rPr>
          <w:color w:val="1F497D" w:themeColor="text2"/>
        </w:rPr>
        <w:t>pelvic</w:t>
      </w:r>
      <w:r w:rsidRPr="0052575A">
        <w:rPr>
          <w:color w:val="1F497D" w:themeColor="text2"/>
        </w:rPr>
        <w:t xml:space="preserve"> </w:t>
      </w:r>
      <w:r w:rsidR="0052575A" w:rsidRPr="0052575A">
        <w:rPr>
          <w:color w:val="1F497D" w:themeColor="text2"/>
        </w:rPr>
        <w:t>disproportion</w:t>
      </w:r>
      <w:r w:rsidRPr="0052575A">
        <w:rPr>
          <w:color w:val="1F497D" w:themeColor="text2"/>
        </w:rPr>
        <w:t xml:space="preserve"> is not present</w:t>
      </w:r>
    </w:p>
    <w:p w14:paraId="3234E185" w14:textId="6A4439D7" w:rsidR="00950186" w:rsidRPr="0052575A" w:rsidRDefault="00950186" w:rsidP="00950186">
      <w:pPr>
        <w:pStyle w:val="ListParagraph"/>
        <w:numPr>
          <w:ilvl w:val="2"/>
          <w:numId w:val="1"/>
        </w:numPr>
        <w:rPr>
          <w:color w:val="1F497D" w:themeColor="text2"/>
        </w:rPr>
      </w:pPr>
      <w:r w:rsidRPr="0052575A">
        <w:rPr>
          <w:color w:val="1F497D" w:themeColor="text2"/>
        </w:rPr>
        <w:t xml:space="preserve">Cervix is fully </w:t>
      </w:r>
      <w:r w:rsidR="0052575A" w:rsidRPr="0052575A">
        <w:rPr>
          <w:color w:val="1F497D" w:themeColor="text2"/>
        </w:rPr>
        <w:t>dilated to 10cm</w:t>
      </w:r>
    </w:p>
    <w:p w14:paraId="566BD2EF" w14:textId="6675CEFA" w:rsidR="0052575A" w:rsidRPr="0052575A" w:rsidRDefault="0052575A" w:rsidP="00950186">
      <w:pPr>
        <w:pStyle w:val="ListParagraph"/>
        <w:numPr>
          <w:ilvl w:val="2"/>
          <w:numId w:val="1"/>
        </w:numPr>
        <w:rPr>
          <w:color w:val="1F497D" w:themeColor="text2"/>
        </w:rPr>
      </w:pPr>
      <w:r w:rsidRPr="0052575A">
        <w:rPr>
          <w:color w:val="1F497D" w:themeColor="text2"/>
        </w:rPr>
        <w:t>Adequate pain control has been provided</w:t>
      </w:r>
    </w:p>
    <w:p w14:paraId="50924109" w14:textId="1E019718" w:rsidR="0052575A" w:rsidRPr="0052575A" w:rsidRDefault="0052575A" w:rsidP="00950186">
      <w:pPr>
        <w:pStyle w:val="ListParagraph"/>
        <w:numPr>
          <w:ilvl w:val="2"/>
          <w:numId w:val="1"/>
        </w:numPr>
        <w:rPr>
          <w:color w:val="1F497D" w:themeColor="text2"/>
        </w:rPr>
      </w:pPr>
      <w:r w:rsidRPr="0052575A">
        <w:rPr>
          <w:color w:val="1F497D" w:themeColor="text2"/>
        </w:rPr>
        <w:t>Informed consent was received</w:t>
      </w:r>
    </w:p>
    <w:p w14:paraId="023C23AD" w14:textId="5F80A93E" w:rsidR="0052575A" w:rsidRDefault="0052575A" w:rsidP="0052575A">
      <w:pPr>
        <w:pStyle w:val="ListParagraph"/>
        <w:numPr>
          <w:ilvl w:val="1"/>
          <w:numId w:val="1"/>
        </w:numPr>
        <w:rPr>
          <w:color w:val="1F497D" w:themeColor="text2"/>
        </w:rPr>
      </w:pPr>
      <w:r>
        <w:rPr>
          <w:b/>
          <w:bCs/>
          <w:color w:val="1F497D" w:themeColor="text2"/>
        </w:rPr>
        <w:t xml:space="preserve">Complications – Fetal: </w:t>
      </w:r>
      <w:r w:rsidRPr="0052575A">
        <w:rPr>
          <w:color w:val="1F497D" w:themeColor="text2"/>
        </w:rPr>
        <w:t>ecchymosis; edema</w:t>
      </w:r>
      <w:r>
        <w:rPr>
          <w:color w:val="1F497D" w:themeColor="text2"/>
        </w:rPr>
        <w:t xml:space="preserve">; caput succedaneum; cephalohematoma; low Apgar scores; retinal hemorrhage; elevated bilirubin level </w:t>
      </w:r>
    </w:p>
    <w:p w14:paraId="65E9962C" w14:textId="144D9E58" w:rsidR="0052575A" w:rsidRPr="0052575A" w:rsidRDefault="0052575A" w:rsidP="0052575A">
      <w:pPr>
        <w:pStyle w:val="ListParagraph"/>
        <w:numPr>
          <w:ilvl w:val="2"/>
          <w:numId w:val="1"/>
        </w:numPr>
        <w:rPr>
          <w:color w:val="1F497D" w:themeColor="text2"/>
        </w:rPr>
      </w:pPr>
      <w:r>
        <w:rPr>
          <w:b/>
          <w:bCs/>
          <w:color w:val="1F497D" w:themeColor="text2"/>
        </w:rPr>
        <w:t>Maternal –</w:t>
      </w:r>
      <w:r>
        <w:rPr>
          <w:color w:val="1F497D" w:themeColor="text2"/>
        </w:rPr>
        <w:t xml:space="preserve"> lacerations to the perineum, vagina, bladder, &amp; cervix; injury to the anal sphincter; hematoma; PPH; pelvic prolapse</w:t>
      </w:r>
    </w:p>
    <w:p w14:paraId="0FD1DC2B" w14:textId="4129756E" w:rsidR="001F2FC0" w:rsidRDefault="001F2FC0" w:rsidP="001F2FC0">
      <w:pPr>
        <w:pStyle w:val="ListParagraph"/>
        <w:numPr>
          <w:ilvl w:val="0"/>
          <w:numId w:val="1"/>
        </w:numPr>
      </w:pPr>
      <w:r>
        <w:t>Describe nursing interventions during an amniotomy.</w:t>
      </w:r>
    </w:p>
    <w:p w14:paraId="6E8ADEBD" w14:textId="2385C507" w:rsidR="0052575A" w:rsidRDefault="0052575A" w:rsidP="0052575A">
      <w:pPr>
        <w:pStyle w:val="ListParagraph"/>
        <w:numPr>
          <w:ilvl w:val="1"/>
          <w:numId w:val="1"/>
        </w:numPr>
        <w:rPr>
          <w:color w:val="1F497D" w:themeColor="text2"/>
        </w:rPr>
      </w:pPr>
      <w:r w:rsidRPr="0052575A">
        <w:rPr>
          <w:color w:val="1F497D" w:themeColor="text2"/>
        </w:rPr>
        <w:t xml:space="preserve">Artificial rupture of membranes (AROM) – typically </w:t>
      </w:r>
      <w:r>
        <w:rPr>
          <w:color w:val="1F497D" w:themeColor="text2"/>
        </w:rPr>
        <w:t xml:space="preserve">used to augment or shorten </w:t>
      </w:r>
      <w:proofErr w:type="spellStart"/>
      <w:r>
        <w:rPr>
          <w:color w:val="1F497D" w:themeColor="text2"/>
        </w:rPr>
        <w:t>labory</w:t>
      </w:r>
      <w:proofErr w:type="spellEnd"/>
    </w:p>
    <w:p w14:paraId="5DE46A58" w14:textId="5D64D7A6" w:rsidR="0052575A" w:rsidRDefault="0052575A" w:rsidP="0052575A">
      <w:pPr>
        <w:pStyle w:val="ListParagraph"/>
        <w:numPr>
          <w:ilvl w:val="2"/>
          <w:numId w:val="1"/>
        </w:numPr>
        <w:rPr>
          <w:color w:val="1F497D" w:themeColor="text2"/>
        </w:rPr>
      </w:pPr>
      <w:r>
        <w:rPr>
          <w:color w:val="1F497D" w:themeColor="text2"/>
        </w:rPr>
        <w:lastRenderedPageBreak/>
        <w:t>Assess fetal heart rate before and after</w:t>
      </w:r>
    </w:p>
    <w:p w14:paraId="00B1F2D2" w14:textId="510F1EDB" w:rsidR="0052575A" w:rsidRDefault="0052575A" w:rsidP="0052575A">
      <w:pPr>
        <w:pStyle w:val="ListParagraph"/>
        <w:numPr>
          <w:ilvl w:val="2"/>
          <w:numId w:val="1"/>
        </w:numPr>
        <w:rPr>
          <w:color w:val="1F497D" w:themeColor="text2"/>
        </w:rPr>
      </w:pPr>
      <w:r>
        <w:rPr>
          <w:color w:val="1F497D" w:themeColor="text2"/>
        </w:rPr>
        <w:t>Maternal temp q4h</w:t>
      </w:r>
    </w:p>
    <w:p w14:paraId="4C1F9B83" w14:textId="41FA4FD6" w:rsidR="0052575A" w:rsidRDefault="0052575A" w:rsidP="0052575A">
      <w:pPr>
        <w:pStyle w:val="ListParagraph"/>
        <w:numPr>
          <w:ilvl w:val="2"/>
          <w:numId w:val="1"/>
        </w:numPr>
        <w:rPr>
          <w:color w:val="1F497D" w:themeColor="text2"/>
        </w:rPr>
      </w:pPr>
      <w:r>
        <w:rPr>
          <w:color w:val="1F497D" w:themeColor="text2"/>
        </w:rPr>
        <w:t>Document – time, color, odor, amount</w:t>
      </w:r>
    </w:p>
    <w:p w14:paraId="3AD5A088" w14:textId="7048F397" w:rsidR="0052575A" w:rsidRPr="0052575A" w:rsidRDefault="0052575A" w:rsidP="0052575A">
      <w:pPr>
        <w:pStyle w:val="ListParagraph"/>
        <w:numPr>
          <w:ilvl w:val="3"/>
          <w:numId w:val="1"/>
        </w:numPr>
        <w:rPr>
          <w:color w:val="1F497D" w:themeColor="text2"/>
        </w:rPr>
      </w:pPr>
      <w:r>
        <w:rPr>
          <w:color w:val="1F497D" w:themeColor="text2"/>
        </w:rPr>
        <w:t>Meconium stained fluid? Think or thin or particulate – prep for NNP, neonatologist at delivery</w:t>
      </w:r>
    </w:p>
    <w:p w14:paraId="779631F2" w14:textId="1F028B5D" w:rsidR="001F2FC0" w:rsidRDefault="001F2FC0" w:rsidP="0052575A">
      <w:pPr>
        <w:pStyle w:val="ListParagraph"/>
        <w:numPr>
          <w:ilvl w:val="0"/>
          <w:numId w:val="1"/>
        </w:numPr>
      </w:pPr>
      <w:r>
        <w:t>Clinical presentation of shoulder dystocia. Causes?</w:t>
      </w:r>
    </w:p>
    <w:p w14:paraId="3FA93EA9" w14:textId="71CA417E" w:rsidR="0052575A" w:rsidRDefault="0052575A" w:rsidP="0052575A">
      <w:pPr>
        <w:pStyle w:val="ListParagraph"/>
        <w:numPr>
          <w:ilvl w:val="1"/>
          <w:numId w:val="1"/>
        </w:numPr>
        <w:rPr>
          <w:color w:val="1F497D" w:themeColor="text2"/>
        </w:rPr>
      </w:pPr>
      <w:r w:rsidRPr="0052575A">
        <w:rPr>
          <w:color w:val="1F497D" w:themeColor="text2"/>
        </w:rPr>
        <w:t xml:space="preserve">Following birth of the head, </w:t>
      </w:r>
      <w:r>
        <w:rPr>
          <w:color w:val="1F497D" w:themeColor="text2"/>
        </w:rPr>
        <w:t>the anterior shoulder of the baby does not emerge spontaneously or with gentle traction (turtling of the head – retracts against perineum and external rotation does not occur)</w:t>
      </w:r>
    </w:p>
    <w:p w14:paraId="55FD9B74" w14:textId="7E5A5D13" w:rsidR="0052575A" w:rsidRPr="0052575A" w:rsidRDefault="0052575A" w:rsidP="0052575A">
      <w:pPr>
        <w:pStyle w:val="ListParagraph"/>
        <w:numPr>
          <w:ilvl w:val="2"/>
          <w:numId w:val="1"/>
        </w:numPr>
        <w:rPr>
          <w:color w:val="1F497D" w:themeColor="text2"/>
        </w:rPr>
      </w:pPr>
      <w:r>
        <w:rPr>
          <w:color w:val="1F497D" w:themeColor="text2"/>
        </w:rPr>
        <w:t>Large baby</w:t>
      </w:r>
    </w:p>
    <w:p w14:paraId="58070AAC" w14:textId="56378386" w:rsidR="00BC4F20" w:rsidRDefault="001F2FC0" w:rsidP="00635F6C">
      <w:pPr>
        <w:pStyle w:val="ListParagraph"/>
        <w:numPr>
          <w:ilvl w:val="0"/>
          <w:numId w:val="1"/>
        </w:numPr>
      </w:pPr>
      <w:r>
        <w:t xml:space="preserve">Nursing interventions associated with a prolapsed cord. </w:t>
      </w:r>
      <w:r w:rsidR="00BC4F20">
        <w:t xml:space="preserve"> </w:t>
      </w:r>
    </w:p>
    <w:p w14:paraId="15F5B664" w14:textId="06611A38" w:rsidR="0052575A" w:rsidRPr="0052575A" w:rsidRDefault="0052575A" w:rsidP="0052575A">
      <w:pPr>
        <w:pStyle w:val="ListParagraph"/>
        <w:numPr>
          <w:ilvl w:val="1"/>
          <w:numId w:val="1"/>
        </w:numPr>
        <w:rPr>
          <w:color w:val="1F497D" w:themeColor="text2"/>
        </w:rPr>
      </w:pPr>
      <w:r w:rsidRPr="0052575A">
        <w:rPr>
          <w:color w:val="1F497D" w:themeColor="text2"/>
        </w:rPr>
        <w:t>Put pressure on the presenting part to take pressure off the cord</w:t>
      </w:r>
    </w:p>
    <w:p w14:paraId="213148C5" w14:textId="4E052FF4" w:rsidR="004A2BCE" w:rsidRDefault="0052575A" w:rsidP="004A2BCE">
      <w:pPr>
        <w:pStyle w:val="ListParagraph"/>
      </w:pPr>
      <w:r w:rsidRPr="0052575A">
        <w:rPr>
          <w:noProof/>
        </w:rPr>
        <w:drawing>
          <wp:inline distT="0" distB="0" distL="0" distR="0" wp14:anchorId="468510C8" wp14:editId="591E8EBD">
            <wp:extent cx="1959769" cy="1278193"/>
            <wp:effectExtent l="0" t="0" r="0" b="5080"/>
            <wp:docPr id="37892" name="Picture 7" descr="_Pic5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92" name="Picture 7" descr="_Pic599"/>
                    <pic:cNvPicPr>
                      <a:picLocks noChangeAspect="1" noChangeArrowheads="1"/>
                    </pic:cNvPicPr>
                  </pic:nvPicPr>
                  <pic:blipFill>
                    <a:blip r:embed="rId9" cstate="print">
                      <a:clrChange>
                        <a:clrFrom>
                          <a:srgbClr val="FFFFFF"/>
                        </a:clrFrom>
                        <a:clrTo>
                          <a:srgbClr val="FFFFFF">
                            <a:alpha val="0"/>
                          </a:srgbClr>
                        </a:clrTo>
                      </a:clrChange>
                    </a:blip>
                    <a:srcRect/>
                    <a:stretch>
                      <a:fillRect/>
                    </a:stretch>
                  </pic:blipFill>
                  <pic:spPr bwMode="auto">
                    <a:xfrm>
                      <a:off x="0" y="0"/>
                      <a:ext cx="1981848" cy="1292593"/>
                    </a:xfrm>
                    <a:prstGeom prst="rect">
                      <a:avLst/>
                    </a:prstGeom>
                    <a:noFill/>
                    <a:ln w="9525">
                      <a:noFill/>
                      <a:miter lim="800000"/>
                      <a:headEnd/>
                      <a:tailEnd/>
                    </a:ln>
                  </pic:spPr>
                </pic:pic>
              </a:graphicData>
            </a:graphic>
          </wp:inline>
        </w:drawing>
      </w:r>
      <w:r>
        <w:tab/>
      </w:r>
      <w:r w:rsidRPr="0052575A">
        <w:rPr>
          <w:noProof/>
        </w:rPr>
        <w:drawing>
          <wp:inline distT="0" distB="0" distL="0" distR="0" wp14:anchorId="380D7889" wp14:editId="29474620">
            <wp:extent cx="1858297" cy="1267813"/>
            <wp:effectExtent l="0" t="0" r="0" b="2540"/>
            <wp:docPr id="37891" name="Picture 6" descr="_Pic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91" name="Picture 6" descr="_Pic600"/>
                    <pic:cNvPicPr>
                      <a:picLocks noChangeAspect="1" noChangeArrowheads="1"/>
                    </pic:cNvPicPr>
                  </pic:nvPicPr>
                  <pic:blipFill>
                    <a:blip r:embed="rId10" cstate="print">
                      <a:clrChange>
                        <a:clrFrom>
                          <a:srgbClr val="FFFFFF"/>
                        </a:clrFrom>
                        <a:clrTo>
                          <a:srgbClr val="FFFFFF">
                            <a:alpha val="0"/>
                          </a:srgbClr>
                        </a:clrTo>
                      </a:clrChange>
                    </a:blip>
                    <a:srcRect/>
                    <a:stretch>
                      <a:fillRect/>
                    </a:stretch>
                  </pic:blipFill>
                  <pic:spPr bwMode="auto">
                    <a:xfrm>
                      <a:off x="0" y="0"/>
                      <a:ext cx="1909174" cy="1302524"/>
                    </a:xfrm>
                    <a:prstGeom prst="rect">
                      <a:avLst/>
                    </a:prstGeom>
                    <a:noFill/>
                    <a:ln w="9525">
                      <a:noFill/>
                      <a:miter lim="800000"/>
                      <a:headEnd/>
                      <a:tailEnd/>
                    </a:ln>
                  </pic:spPr>
                </pic:pic>
              </a:graphicData>
            </a:graphic>
          </wp:inline>
        </w:drawing>
      </w:r>
    </w:p>
    <w:p w14:paraId="7AC170B3" w14:textId="77777777" w:rsidR="004A2BCE" w:rsidRDefault="004A2BCE" w:rsidP="004A2BCE"/>
    <w:p w14:paraId="6A0D79A3" w14:textId="77777777" w:rsidR="00191CC2" w:rsidRDefault="00191CC2" w:rsidP="00191CC2">
      <w:pPr>
        <w:pStyle w:val="ListParagraph"/>
      </w:pPr>
    </w:p>
    <w:p w14:paraId="220050BC" w14:textId="77777777" w:rsidR="00635F6C" w:rsidRDefault="00635F6C" w:rsidP="00635F6C"/>
    <w:p w14:paraId="01261311" w14:textId="77777777" w:rsidR="00635F6C" w:rsidRDefault="00635F6C" w:rsidP="00635F6C"/>
    <w:sectPr w:rsidR="00635F6C" w:rsidSect="001B601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2">
    <w:panose1 w:val="050201020105070707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w Cen MT">
    <w:panose1 w:val="020B0602020104020603"/>
    <w:charset w:val="4D"/>
    <w:family w:val="swiss"/>
    <w:pitch w:val="variable"/>
    <w:sig w:usb0="00000003" w:usb1="00000000" w:usb2="00000000" w:usb3="00000000" w:csb0="00000003" w:csb1="00000000"/>
  </w:font>
  <w:font w:name="Wingdings 3">
    <w:panose1 w:val="050401020108070707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D936D0"/>
    <w:multiLevelType w:val="hybridMultilevel"/>
    <w:tmpl w:val="0A34D76E"/>
    <w:lvl w:ilvl="0" w:tplc="49B881F6">
      <w:start w:val="1"/>
      <w:numFmt w:val="bullet"/>
      <w:lvlText w:val=""/>
      <w:lvlJc w:val="left"/>
      <w:pPr>
        <w:tabs>
          <w:tab w:val="num" w:pos="720"/>
        </w:tabs>
        <w:ind w:left="720" w:hanging="360"/>
      </w:pPr>
      <w:rPr>
        <w:rFonts w:ascii="Wingdings 2" w:hAnsi="Wingdings 2" w:hint="default"/>
      </w:rPr>
    </w:lvl>
    <w:lvl w:ilvl="1" w:tplc="30A2391A" w:tentative="1">
      <w:start w:val="1"/>
      <w:numFmt w:val="bullet"/>
      <w:lvlText w:val=""/>
      <w:lvlJc w:val="left"/>
      <w:pPr>
        <w:tabs>
          <w:tab w:val="num" w:pos="1440"/>
        </w:tabs>
        <w:ind w:left="1440" w:hanging="360"/>
      </w:pPr>
      <w:rPr>
        <w:rFonts w:ascii="Wingdings 2" w:hAnsi="Wingdings 2" w:hint="default"/>
      </w:rPr>
    </w:lvl>
    <w:lvl w:ilvl="2" w:tplc="F12A9C7C" w:tentative="1">
      <w:start w:val="1"/>
      <w:numFmt w:val="bullet"/>
      <w:lvlText w:val=""/>
      <w:lvlJc w:val="left"/>
      <w:pPr>
        <w:tabs>
          <w:tab w:val="num" w:pos="2160"/>
        </w:tabs>
        <w:ind w:left="2160" w:hanging="360"/>
      </w:pPr>
      <w:rPr>
        <w:rFonts w:ascii="Wingdings 2" w:hAnsi="Wingdings 2" w:hint="default"/>
      </w:rPr>
    </w:lvl>
    <w:lvl w:ilvl="3" w:tplc="D7D22034" w:tentative="1">
      <w:start w:val="1"/>
      <w:numFmt w:val="bullet"/>
      <w:lvlText w:val=""/>
      <w:lvlJc w:val="left"/>
      <w:pPr>
        <w:tabs>
          <w:tab w:val="num" w:pos="2880"/>
        </w:tabs>
        <w:ind w:left="2880" w:hanging="360"/>
      </w:pPr>
      <w:rPr>
        <w:rFonts w:ascii="Wingdings 2" w:hAnsi="Wingdings 2" w:hint="default"/>
      </w:rPr>
    </w:lvl>
    <w:lvl w:ilvl="4" w:tplc="D638BAB8" w:tentative="1">
      <w:start w:val="1"/>
      <w:numFmt w:val="bullet"/>
      <w:lvlText w:val=""/>
      <w:lvlJc w:val="left"/>
      <w:pPr>
        <w:tabs>
          <w:tab w:val="num" w:pos="3600"/>
        </w:tabs>
        <w:ind w:left="3600" w:hanging="360"/>
      </w:pPr>
      <w:rPr>
        <w:rFonts w:ascii="Wingdings 2" w:hAnsi="Wingdings 2" w:hint="default"/>
      </w:rPr>
    </w:lvl>
    <w:lvl w:ilvl="5" w:tplc="B6B2443A" w:tentative="1">
      <w:start w:val="1"/>
      <w:numFmt w:val="bullet"/>
      <w:lvlText w:val=""/>
      <w:lvlJc w:val="left"/>
      <w:pPr>
        <w:tabs>
          <w:tab w:val="num" w:pos="4320"/>
        </w:tabs>
        <w:ind w:left="4320" w:hanging="360"/>
      </w:pPr>
      <w:rPr>
        <w:rFonts w:ascii="Wingdings 2" w:hAnsi="Wingdings 2" w:hint="default"/>
      </w:rPr>
    </w:lvl>
    <w:lvl w:ilvl="6" w:tplc="C2024176" w:tentative="1">
      <w:start w:val="1"/>
      <w:numFmt w:val="bullet"/>
      <w:lvlText w:val=""/>
      <w:lvlJc w:val="left"/>
      <w:pPr>
        <w:tabs>
          <w:tab w:val="num" w:pos="5040"/>
        </w:tabs>
        <w:ind w:left="5040" w:hanging="360"/>
      </w:pPr>
      <w:rPr>
        <w:rFonts w:ascii="Wingdings 2" w:hAnsi="Wingdings 2" w:hint="default"/>
      </w:rPr>
    </w:lvl>
    <w:lvl w:ilvl="7" w:tplc="A05C6746" w:tentative="1">
      <w:start w:val="1"/>
      <w:numFmt w:val="bullet"/>
      <w:lvlText w:val=""/>
      <w:lvlJc w:val="left"/>
      <w:pPr>
        <w:tabs>
          <w:tab w:val="num" w:pos="5760"/>
        </w:tabs>
        <w:ind w:left="5760" w:hanging="360"/>
      </w:pPr>
      <w:rPr>
        <w:rFonts w:ascii="Wingdings 2" w:hAnsi="Wingdings 2" w:hint="default"/>
      </w:rPr>
    </w:lvl>
    <w:lvl w:ilvl="8" w:tplc="61CEACBA" w:tentative="1">
      <w:start w:val="1"/>
      <w:numFmt w:val="bullet"/>
      <w:lvlText w:val=""/>
      <w:lvlJc w:val="left"/>
      <w:pPr>
        <w:tabs>
          <w:tab w:val="num" w:pos="6480"/>
        </w:tabs>
        <w:ind w:left="6480" w:hanging="360"/>
      </w:pPr>
      <w:rPr>
        <w:rFonts w:ascii="Wingdings 2" w:hAnsi="Wingdings 2" w:hint="default"/>
      </w:rPr>
    </w:lvl>
  </w:abstractNum>
  <w:abstractNum w:abstractNumId="1" w15:restartNumberingAfterBreak="0">
    <w:nsid w:val="29427E6E"/>
    <w:multiLevelType w:val="hybridMultilevel"/>
    <w:tmpl w:val="39086164"/>
    <w:lvl w:ilvl="0" w:tplc="AFFA9C12">
      <w:start w:val="1"/>
      <w:numFmt w:val="bullet"/>
      <w:lvlText w:val="•"/>
      <w:lvlJc w:val="left"/>
      <w:pPr>
        <w:tabs>
          <w:tab w:val="num" w:pos="720"/>
        </w:tabs>
        <w:ind w:left="720" w:hanging="360"/>
      </w:pPr>
      <w:rPr>
        <w:rFonts w:ascii="Times New Roman" w:hAnsi="Times New Roman" w:hint="default"/>
      </w:rPr>
    </w:lvl>
    <w:lvl w:ilvl="1" w:tplc="CD86479C" w:tentative="1">
      <w:start w:val="1"/>
      <w:numFmt w:val="bullet"/>
      <w:lvlText w:val="•"/>
      <w:lvlJc w:val="left"/>
      <w:pPr>
        <w:tabs>
          <w:tab w:val="num" w:pos="1440"/>
        </w:tabs>
        <w:ind w:left="1440" w:hanging="360"/>
      </w:pPr>
      <w:rPr>
        <w:rFonts w:ascii="Times New Roman" w:hAnsi="Times New Roman" w:hint="default"/>
      </w:rPr>
    </w:lvl>
    <w:lvl w:ilvl="2" w:tplc="9F2CE09C" w:tentative="1">
      <w:start w:val="1"/>
      <w:numFmt w:val="bullet"/>
      <w:lvlText w:val="•"/>
      <w:lvlJc w:val="left"/>
      <w:pPr>
        <w:tabs>
          <w:tab w:val="num" w:pos="2160"/>
        </w:tabs>
        <w:ind w:left="2160" w:hanging="360"/>
      </w:pPr>
      <w:rPr>
        <w:rFonts w:ascii="Times New Roman" w:hAnsi="Times New Roman" w:hint="default"/>
      </w:rPr>
    </w:lvl>
    <w:lvl w:ilvl="3" w:tplc="4B4AC9C2" w:tentative="1">
      <w:start w:val="1"/>
      <w:numFmt w:val="bullet"/>
      <w:lvlText w:val="•"/>
      <w:lvlJc w:val="left"/>
      <w:pPr>
        <w:tabs>
          <w:tab w:val="num" w:pos="2880"/>
        </w:tabs>
        <w:ind w:left="2880" w:hanging="360"/>
      </w:pPr>
      <w:rPr>
        <w:rFonts w:ascii="Times New Roman" w:hAnsi="Times New Roman" w:hint="default"/>
      </w:rPr>
    </w:lvl>
    <w:lvl w:ilvl="4" w:tplc="9CB41F9C" w:tentative="1">
      <w:start w:val="1"/>
      <w:numFmt w:val="bullet"/>
      <w:lvlText w:val="•"/>
      <w:lvlJc w:val="left"/>
      <w:pPr>
        <w:tabs>
          <w:tab w:val="num" w:pos="3600"/>
        </w:tabs>
        <w:ind w:left="3600" w:hanging="360"/>
      </w:pPr>
      <w:rPr>
        <w:rFonts w:ascii="Times New Roman" w:hAnsi="Times New Roman" w:hint="default"/>
      </w:rPr>
    </w:lvl>
    <w:lvl w:ilvl="5" w:tplc="F2B23442" w:tentative="1">
      <w:start w:val="1"/>
      <w:numFmt w:val="bullet"/>
      <w:lvlText w:val="•"/>
      <w:lvlJc w:val="left"/>
      <w:pPr>
        <w:tabs>
          <w:tab w:val="num" w:pos="4320"/>
        </w:tabs>
        <w:ind w:left="4320" w:hanging="360"/>
      </w:pPr>
      <w:rPr>
        <w:rFonts w:ascii="Times New Roman" w:hAnsi="Times New Roman" w:hint="default"/>
      </w:rPr>
    </w:lvl>
    <w:lvl w:ilvl="6" w:tplc="10144E1C" w:tentative="1">
      <w:start w:val="1"/>
      <w:numFmt w:val="bullet"/>
      <w:lvlText w:val="•"/>
      <w:lvlJc w:val="left"/>
      <w:pPr>
        <w:tabs>
          <w:tab w:val="num" w:pos="5040"/>
        </w:tabs>
        <w:ind w:left="5040" w:hanging="360"/>
      </w:pPr>
      <w:rPr>
        <w:rFonts w:ascii="Times New Roman" w:hAnsi="Times New Roman" w:hint="default"/>
      </w:rPr>
    </w:lvl>
    <w:lvl w:ilvl="7" w:tplc="FA5A02EA" w:tentative="1">
      <w:start w:val="1"/>
      <w:numFmt w:val="bullet"/>
      <w:lvlText w:val="•"/>
      <w:lvlJc w:val="left"/>
      <w:pPr>
        <w:tabs>
          <w:tab w:val="num" w:pos="5760"/>
        </w:tabs>
        <w:ind w:left="5760" w:hanging="360"/>
      </w:pPr>
      <w:rPr>
        <w:rFonts w:ascii="Times New Roman" w:hAnsi="Times New Roman" w:hint="default"/>
      </w:rPr>
    </w:lvl>
    <w:lvl w:ilvl="8" w:tplc="0A74634E"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2D846142"/>
    <w:multiLevelType w:val="hybridMultilevel"/>
    <w:tmpl w:val="B5FC1CA4"/>
    <w:lvl w:ilvl="0" w:tplc="17B6EF3A">
      <w:start w:val="1"/>
      <w:numFmt w:val="bullet"/>
      <w:lvlText w:val="•"/>
      <w:lvlJc w:val="left"/>
      <w:pPr>
        <w:tabs>
          <w:tab w:val="num" w:pos="720"/>
        </w:tabs>
        <w:ind w:left="720" w:hanging="360"/>
      </w:pPr>
      <w:rPr>
        <w:rFonts w:ascii="Times New Roman" w:hAnsi="Times New Roman" w:hint="default"/>
      </w:rPr>
    </w:lvl>
    <w:lvl w:ilvl="1" w:tplc="2496F36A" w:tentative="1">
      <w:start w:val="1"/>
      <w:numFmt w:val="bullet"/>
      <w:lvlText w:val="•"/>
      <w:lvlJc w:val="left"/>
      <w:pPr>
        <w:tabs>
          <w:tab w:val="num" w:pos="1440"/>
        </w:tabs>
        <w:ind w:left="1440" w:hanging="360"/>
      </w:pPr>
      <w:rPr>
        <w:rFonts w:ascii="Times New Roman" w:hAnsi="Times New Roman" w:hint="default"/>
      </w:rPr>
    </w:lvl>
    <w:lvl w:ilvl="2" w:tplc="C19E74F6" w:tentative="1">
      <w:start w:val="1"/>
      <w:numFmt w:val="bullet"/>
      <w:lvlText w:val="•"/>
      <w:lvlJc w:val="left"/>
      <w:pPr>
        <w:tabs>
          <w:tab w:val="num" w:pos="2160"/>
        </w:tabs>
        <w:ind w:left="2160" w:hanging="360"/>
      </w:pPr>
      <w:rPr>
        <w:rFonts w:ascii="Times New Roman" w:hAnsi="Times New Roman" w:hint="default"/>
      </w:rPr>
    </w:lvl>
    <w:lvl w:ilvl="3" w:tplc="84BEECF2" w:tentative="1">
      <w:start w:val="1"/>
      <w:numFmt w:val="bullet"/>
      <w:lvlText w:val="•"/>
      <w:lvlJc w:val="left"/>
      <w:pPr>
        <w:tabs>
          <w:tab w:val="num" w:pos="2880"/>
        </w:tabs>
        <w:ind w:left="2880" w:hanging="360"/>
      </w:pPr>
      <w:rPr>
        <w:rFonts w:ascii="Times New Roman" w:hAnsi="Times New Roman" w:hint="default"/>
      </w:rPr>
    </w:lvl>
    <w:lvl w:ilvl="4" w:tplc="967C83AE" w:tentative="1">
      <w:start w:val="1"/>
      <w:numFmt w:val="bullet"/>
      <w:lvlText w:val="•"/>
      <w:lvlJc w:val="left"/>
      <w:pPr>
        <w:tabs>
          <w:tab w:val="num" w:pos="3600"/>
        </w:tabs>
        <w:ind w:left="3600" w:hanging="360"/>
      </w:pPr>
      <w:rPr>
        <w:rFonts w:ascii="Times New Roman" w:hAnsi="Times New Roman" w:hint="default"/>
      </w:rPr>
    </w:lvl>
    <w:lvl w:ilvl="5" w:tplc="0CE292FA" w:tentative="1">
      <w:start w:val="1"/>
      <w:numFmt w:val="bullet"/>
      <w:lvlText w:val="•"/>
      <w:lvlJc w:val="left"/>
      <w:pPr>
        <w:tabs>
          <w:tab w:val="num" w:pos="4320"/>
        </w:tabs>
        <w:ind w:left="4320" w:hanging="360"/>
      </w:pPr>
      <w:rPr>
        <w:rFonts w:ascii="Times New Roman" w:hAnsi="Times New Roman" w:hint="default"/>
      </w:rPr>
    </w:lvl>
    <w:lvl w:ilvl="6" w:tplc="E8F49B4A" w:tentative="1">
      <w:start w:val="1"/>
      <w:numFmt w:val="bullet"/>
      <w:lvlText w:val="•"/>
      <w:lvlJc w:val="left"/>
      <w:pPr>
        <w:tabs>
          <w:tab w:val="num" w:pos="5040"/>
        </w:tabs>
        <w:ind w:left="5040" w:hanging="360"/>
      </w:pPr>
      <w:rPr>
        <w:rFonts w:ascii="Times New Roman" w:hAnsi="Times New Roman" w:hint="default"/>
      </w:rPr>
    </w:lvl>
    <w:lvl w:ilvl="7" w:tplc="130E71EE" w:tentative="1">
      <w:start w:val="1"/>
      <w:numFmt w:val="bullet"/>
      <w:lvlText w:val="•"/>
      <w:lvlJc w:val="left"/>
      <w:pPr>
        <w:tabs>
          <w:tab w:val="num" w:pos="5760"/>
        </w:tabs>
        <w:ind w:left="5760" w:hanging="360"/>
      </w:pPr>
      <w:rPr>
        <w:rFonts w:ascii="Times New Roman" w:hAnsi="Times New Roman" w:hint="default"/>
      </w:rPr>
    </w:lvl>
    <w:lvl w:ilvl="8" w:tplc="56FC922E"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3F671D31"/>
    <w:multiLevelType w:val="hybridMultilevel"/>
    <w:tmpl w:val="33F4929A"/>
    <w:lvl w:ilvl="0" w:tplc="C25A7FEE">
      <w:start w:val="1"/>
      <w:numFmt w:val="bullet"/>
      <w:lvlText w:val="•"/>
      <w:lvlJc w:val="left"/>
      <w:pPr>
        <w:tabs>
          <w:tab w:val="num" w:pos="720"/>
        </w:tabs>
        <w:ind w:left="720" w:hanging="360"/>
      </w:pPr>
      <w:rPr>
        <w:rFonts w:ascii="Arial" w:hAnsi="Arial" w:hint="default"/>
      </w:rPr>
    </w:lvl>
    <w:lvl w:ilvl="1" w:tplc="701AF05E">
      <w:numFmt w:val="bullet"/>
      <w:lvlText w:val="•"/>
      <w:lvlJc w:val="left"/>
      <w:pPr>
        <w:tabs>
          <w:tab w:val="num" w:pos="1440"/>
        </w:tabs>
        <w:ind w:left="1440" w:hanging="360"/>
      </w:pPr>
      <w:rPr>
        <w:rFonts w:ascii="Arial" w:hAnsi="Arial" w:hint="default"/>
      </w:rPr>
    </w:lvl>
    <w:lvl w:ilvl="2" w:tplc="DE90C96C" w:tentative="1">
      <w:start w:val="1"/>
      <w:numFmt w:val="bullet"/>
      <w:lvlText w:val="•"/>
      <w:lvlJc w:val="left"/>
      <w:pPr>
        <w:tabs>
          <w:tab w:val="num" w:pos="2160"/>
        </w:tabs>
        <w:ind w:left="2160" w:hanging="360"/>
      </w:pPr>
      <w:rPr>
        <w:rFonts w:ascii="Arial" w:hAnsi="Arial" w:hint="default"/>
      </w:rPr>
    </w:lvl>
    <w:lvl w:ilvl="3" w:tplc="C54C8E9C" w:tentative="1">
      <w:start w:val="1"/>
      <w:numFmt w:val="bullet"/>
      <w:lvlText w:val="•"/>
      <w:lvlJc w:val="left"/>
      <w:pPr>
        <w:tabs>
          <w:tab w:val="num" w:pos="2880"/>
        </w:tabs>
        <w:ind w:left="2880" w:hanging="360"/>
      </w:pPr>
      <w:rPr>
        <w:rFonts w:ascii="Arial" w:hAnsi="Arial" w:hint="default"/>
      </w:rPr>
    </w:lvl>
    <w:lvl w:ilvl="4" w:tplc="815285D6" w:tentative="1">
      <w:start w:val="1"/>
      <w:numFmt w:val="bullet"/>
      <w:lvlText w:val="•"/>
      <w:lvlJc w:val="left"/>
      <w:pPr>
        <w:tabs>
          <w:tab w:val="num" w:pos="3600"/>
        </w:tabs>
        <w:ind w:left="3600" w:hanging="360"/>
      </w:pPr>
      <w:rPr>
        <w:rFonts w:ascii="Arial" w:hAnsi="Arial" w:hint="default"/>
      </w:rPr>
    </w:lvl>
    <w:lvl w:ilvl="5" w:tplc="F676B176" w:tentative="1">
      <w:start w:val="1"/>
      <w:numFmt w:val="bullet"/>
      <w:lvlText w:val="•"/>
      <w:lvlJc w:val="left"/>
      <w:pPr>
        <w:tabs>
          <w:tab w:val="num" w:pos="4320"/>
        </w:tabs>
        <w:ind w:left="4320" w:hanging="360"/>
      </w:pPr>
      <w:rPr>
        <w:rFonts w:ascii="Arial" w:hAnsi="Arial" w:hint="default"/>
      </w:rPr>
    </w:lvl>
    <w:lvl w:ilvl="6" w:tplc="A6FC8930" w:tentative="1">
      <w:start w:val="1"/>
      <w:numFmt w:val="bullet"/>
      <w:lvlText w:val="•"/>
      <w:lvlJc w:val="left"/>
      <w:pPr>
        <w:tabs>
          <w:tab w:val="num" w:pos="5040"/>
        </w:tabs>
        <w:ind w:left="5040" w:hanging="360"/>
      </w:pPr>
      <w:rPr>
        <w:rFonts w:ascii="Arial" w:hAnsi="Arial" w:hint="default"/>
      </w:rPr>
    </w:lvl>
    <w:lvl w:ilvl="7" w:tplc="60C03708" w:tentative="1">
      <w:start w:val="1"/>
      <w:numFmt w:val="bullet"/>
      <w:lvlText w:val="•"/>
      <w:lvlJc w:val="left"/>
      <w:pPr>
        <w:tabs>
          <w:tab w:val="num" w:pos="5760"/>
        </w:tabs>
        <w:ind w:left="5760" w:hanging="360"/>
      </w:pPr>
      <w:rPr>
        <w:rFonts w:ascii="Arial" w:hAnsi="Arial" w:hint="default"/>
      </w:rPr>
    </w:lvl>
    <w:lvl w:ilvl="8" w:tplc="AF92DF94"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4231119C"/>
    <w:multiLevelType w:val="hybridMultilevel"/>
    <w:tmpl w:val="8A208B0C"/>
    <w:lvl w:ilvl="0" w:tplc="C9C4ECA2">
      <w:start w:val="1"/>
      <w:numFmt w:val="bullet"/>
      <w:lvlText w:val=" "/>
      <w:lvlJc w:val="left"/>
      <w:pPr>
        <w:tabs>
          <w:tab w:val="num" w:pos="720"/>
        </w:tabs>
        <w:ind w:left="720" w:hanging="360"/>
      </w:pPr>
      <w:rPr>
        <w:rFonts w:ascii="Tw Cen MT" w:hAnsi="Tw Cen MT" w:hint="default"/>
      </w:rPr>
    </w:lvl>
    <w:lvl w:ilvl="1" w:tplc="9306DD42">
      <w:numFmt w:val="bullet"/>
      <w:lvlText w:val=""/>
      <w:lvlJc w:val="left"/>
      <w:pPr>
        <w:tabs>
          <w:tab w:val="num" w:pos="1440"/>
        </w:tabs>
        <w:ind w:left="1440" w:hanging="360"/>
      </w:pPr>
      <w:rPr>
        <w:rFonts w:ascii="Wingdings 3" w:hAnsi="Wingdings 3" w:hint="default"/>
      </w:rPr>
    </w:lvl>
    <w:lvl w:ilvl="2" w:tplc="F026A9C2">
      <w:numFmt w:val="bullet"/>
      <w:lvlText w:val=""/>
      <w:lvlJc w:val="left"/>
      <w:pPr>
        <w:tabs>
          <w:tab w:val="num" w:pos="2160"/>
        </w:tabs>
        <w:ind w:left="2160" w:hanging="360"/>
      </w:pPr>
      <w:rPr>
        <w:rFonts w:ascii="Wingdings 3" w:hAnsi="Wingdings 3" w:hint="default"/>
      </w:rPr>
    </w:lvl>
    <w:lvl w:ilvl="3" w:tplc="19B24A30">
      <w:numFmt w:val="bullet"/>
      <w:lvlText w:val=""/>
      <w:lvlJc w:val="left"/>
      <w:pPr>
        <w:tabs>
          <w:tab w:val="num" w:pos="2880"/>
        </w:tabs>
        <w:ind w:left="2880" w:hanging="360"/>
      </w:pPr>
      <w:rPr>
        <w:rFonts w:ascii="Wingdings 3" w:hAnsi="Wingdings 3" w:hint="default"/>
      </w:rPr>
    </w:lvl>
    <w:lvl w:ilvl="4" w:tplc="7FF8BDB6" w:tentative="1">
      <w:start w:val="1"/>
      <w:numFmt w:val="bullet"/>
      <w:lvlText w:val=" "/>
      <w:lvlJc w:val="left"/>
      <w:pPr>
        <w:tabs>
          <w:tab w:val="num" w:pos="3600"/>
        </w:tabs>
        <w:ind w:left="3600" w:hanging="360"/>
      </w:pPr>
      <w:rPr>
        <w:rFonts w:ascii="Tw Cen MT" w:hAnsi="Tw Cen MT" w:hint="default"/>
      </w:rPr>
    </w:lvl>
    <w:lvl w:ilvl="5" w:tplc="74C87896" w:tentative="1">
      <w:start w:val="1"/>
      <w:numFmt w:val="bullet"/>
      <w:lvlText w:val=" "/>
      <w:lvlJc w:val="left"/>
      <w:pPr>
        <w:tabs>
          <w:tab w:val="num" w:pos="4320"/>
        </w:tabs>
        <w:ind w:left="4320" w:hanging="360"/>
      </w:pPr>
      <w:rPr>
        <w:rFonts w:ascii="Tw Cen MT" w:hAnsi="Tw Cen MT" w:hint="default"/>
      </w:rPr>
    </w:lvl>
    <w:lvl w:ilvl="6" w:tplc="8040AAAC" w:tentative="1">
      <w:start w:val="1"/>
      <w:numFmt w:val="bullet"/>
      <w:lvlText w:val=" "/>
      <w:lvlJc w:val="left"/>
      <w:pPr>
        <w:tabs>
          <w:tab w:val="num" w:pos="5040"/>
        </w:tabs>
        <w:ind w:left="5040" w:hanging="360"/>
      </w:pPr>
      <w:rPr>
        <w:rFonts w:ascii="Tw Cen MT" w:hAnsi="Tw Cen MT" w:hint="default"/>
      </w:rPr>
    </w:lvl>
    <w:lvl w:ilvl="7" w:tplc="F9E093EE" w:tentative="1">
      <w:start w:val="1"/>
      <w:numFmt w:val="bullet"/>
      <w:lvlText w:val=" "/>
      <w:lvlJc w:val="left"/>
      <w:pPr>
        <w:tabs>
          <w:tab w:val="num" w:pos="5760"/>
        </w:tabs>
        <w:ind w:left="5760" w:hanging="360"/>
      </w:pPr>
      <w:rPr>
        <w:rFonts w:ascii="Tw Cen MT" w:hAnsi="Tw Cen MT" w:hint="default"/>
      </w:rPr>
    </w:lvl>
    <w:lvl w:ilvl="8" w:tplc="996C28C6" w:tentative="1">
      <w:start w:val="1"/>
      <w:numFmt w:val="bullet"/>
      <w:lvlText w:val=" "/>
      <w:lvlJc w:val="left"/>
      <w:pPr>
        <w:tabs>
          <w:tab w:val="num" w:pos="6480"/>
        </w:tabs>
        <w:ind w:left="6480" w:hanging="360"/>
      </w:pPr>
      <w:rPr>
        <w:rFonts w:ascii="Tw Cen MT" w:hAnsi="Tw Cen MT" w:hint="default"/>
      </w:rPr>
    </w:lvl>
  </w:abstractNum>
  <w:abstractNum w:abstractNumId="5" w15:restartNumberingAfterBreak="0">
    <w:nsid w:val="60D45DD5"/>
    <w:multiLevelType w:val="hybridMultilevel"/>
    <w:tmpl w:val="5E3A2F0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4"/>
  </w:num>
  <w:num w:numId="3">
    <w:abstractNumId w:val="3"/>
  </w:num>
  <w:num w:numId="4">
    <w:abstractNumId w:val="2"/>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5F6C"/>
    <w:rsid w:val="00191CC2"/>
    <w:rsid w:val="001B6015"/>
    <w:rsid w:val="001F205D"/>
    <w:rsid w:val="001F2FC0"/>
    <w:rsid w:val="00224C34"/>
    <w:rsid w:val="002B57F9"/>
    <w:rsid w:val="00353FA3"/>
    <w:rsid w:val="004A2BCE"/>
    <w:rsid w:val="004F1EDB"/>
    <w:rsid w:val="0052575A"/>
    <w:rsid w:val="00530C73"/>
    <w:rsid w:val="00540815"/>
    <w:rsid w:val="00635F6C"/>
    <w:rsid w:val="008E4854"/>
    <w:rsid w:val="009361B0"/>
    <w:rsid w:val="00950186"/>
    <w:rsid w:val="0095190A"/>
    <w:rsid w:val="009B03E7"/>
    <w:rsid w:val="00A366B4"/>
    <w:rsid w:val="00AF0263"/>
    <w:rsid w:val="00AF68B5"/>
    <w:rsid w:val="00B2670D"/>
    <w:rsid w:val="00B71623"/>
    <w:rsid w:val="00BB3E52"/>
    <w:rsid w:val="00BC4AD0"/>
    <w:rsid w:val="00BC4F20"/>
    <w:rsid w:val="00D27E79"/>
    <w:rsid w:val="00DD0FEF"/>
    <w:rsid w:val="00F573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E9CFD6"/>
  <w15:docId w15:val="{28E996DB-6B27-481B-AF19-46A30B596E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35F6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5536757">
      <w:bodyDiv w:val="1"/>
      <w:marLeft w:val="0"/>
      <w:marRight w:val="0"/>
      <w:marTop w:val="0"/>
      <w:marBottom w:val="0"/>
      <w:divBdr>
        <w:top w:val="none" w:sz="0" w:space="0" w:color="auto"/>
        <w:left w:val="none" w:sz="0" w:space="0" w:color="auto"/>
        <w:bottom w:val="none" w:sz="0" w:space="0" w:color="auto"/>
        <w:right w:val="none" w:sz="0" w:space="0" w:color="auto"/>
      </w:divBdr>
      <w:divsChild>
        <w:div w:id="2031297873">
          <w:marLeft w:val="144"/>
          <w:marRight w:val="0"/>
          <w:marTop w:val="240"/>
          <w:marBottom w:val="40"/>
          <w:divBdr>
            <w:top w:val="none" w:sz="0" w:space="0" w:color="auto"/>
            <w:left w:val="none" w:sz="0" w:space="0" w:color="auto"/>
            <w:bottom w:val="none" w:sz="0" w:space="0" w:color="auto"/>
            <w:right w:val="none" w:sz="0" w:space="0" w:color="auto"/>
          </w:divBdr>
        </w:div>
        <w:div w:id="967785132">
          <w:marLeft w:val="418"/>
          <w:marRight w:val="0"/>
          <w:marTop w:val="40"/>
          <w:marBottom w:val="80"/>
          <w:divBdr>
            <w:top w:val="none" w:sz="0" w:space="0" w:color="auto"/>
            <w:left w:val="none" w:sz="0" w:space="0" w:color="auto"/>
            <w:bottom w:val="none" w:sz="0" w:space="0" w:color="auto"/>
            <w:right w:val="none" w:sz="0" w:space="0" w:color="auto"/>
          </w:divBdr>
        </w:div>
        <w:div w:id="558902830">
          <w:marLeft w:val="418"/>
          <w:marRight w:val="0"/>
          <w:marTop w:val="40"/>
          <w:marBottom w:val="80"/>
          <w:divBdr>
            <w:top w:val="none" w:sz="0" w:space="0" w:color="auto"/>
            <w:left w:val="none" w:sz="0" w:space="0" w:color="auto"/>
            <w:bottom w:val="none" w:sz="0" w:space="0" w:color="auto"/>
            <w:right w:val="none" w:sz="0" w:space="0" w:color="auto"/>
          </w:divBdr>
        </w:div>
        <w:div w:id="284848908">
          <w:marLeft w:val="706"/>
          <w:marRight w:val="0"/>
          <w:marTop w:val="40"/>
          <w:marBottom w:val="80"/>
          <w:divBdr>
            <w:top w:val="none" w:sz="0" w:space="0" w:color="auto"/>
            <w:left w:val="none" w:sz="0" w:space="0" w:color="auto"/>
            <w:bottom w:val="none" w:sz="0" w:space="0" w:color="auto"/>
            <w:right w:val="none" w:sz="0" w:space="0" w:color="auto"/>
          </w:divBdr>
        </w:div>
        <w:div w:id="603155738">
          <w:marLeft w:val="936"/>
          <w:marRight w:val="0"/>
          <w:marTop w:val="40"/>
          <w:marBottom w:val="80"/>
          <w:divBdr>
            <w:top w:val="none" w:sz="0" w:space="0" w:color="auto"/>
            <w:left w:val="none" w:sz="0" w:space="0" w:color="auto"/>
            <w:bottom w:val="none" w:sz="0" w:space="0" w:color="auto"/>
            <w:right w:val="none" w:sz="0" w:space="0" w:color="auto"/>
          </w:divBdr>
        </w:div>
        <w:div w:id="877277685">
          <w:marLeft w:val="706"/>
          <w:marRight w:val="0"/>
          <w:marTop w:val="40"/>
          <w:marBottom w:val="80"/>
          <w:divBdr>
            <w:top w:val="none" w:sz="0" w:space="0" w:color="auto"/>
            <w:left w:val="none" w:sz="0" w:space="0" w:color="auto"/>
            <w:bottom w:val="none" w:sz="0" w:space="0" w:color="auto"/>
            <w:right w:val="none" w:sz="0" w:space="0" w:color="auto"/>
          </w:divBdr>
        </w:div>
        <w:div w:id="1969820531">
          <w:marLeft w:val="936"/>
          <w:marRight w:val="0"/>
          <w:marTop w:val="40"/>
          <w:marBottom w:val="80"/>
          <w:divBdr>
            <w:top w:val="none" w:sz="0" w:space="0" w:color="auto"/>
            <w:left w:val="none" w:sz="0" w:space="0" w:color="auto"/>
            <w:bottom w:val="none" w:sz="0" w:space="0" w:color="auto"/>
            <w:right w:val="none" w:sz="0" w:space="0" w:color="auto"/>
          </w:divBdr>
        </w:div>
      </w:divsChild>
    </w:div>
    <w:div w:id="839197407">
      <w:bodyDiv w:val="1"/>
      <w:marLeft w:val="0"/>
      <w:marRight w:val="0"/>
      <w:marTop w:val="0"/>
      <w:marBottom w:val="0"/>
      <w:divBdr>
        <w:top w:val="none" w:sz="0" w:space="0" w:color="auto"/>
        <w:left w:val="none" w:sz="0" w:space="0" w:color="auto"/>
        <w:bottom w:val="none" w:sz="0" w:space="0" w:color="auto"/>
        <w:right w:val="none" w:sz="0" w:space="0" w:color="auto"/>
      </w:divBdr>
      <w:divsChild>
        <w:div w:id="372122235">
          <w:marLeft w:val="360"/>
          <w:marRight w:val="0"/>
          <w:marTop w:val="200"/>
          <w:marBottom w:val="0"/>
          <w:divBdr>
            <w:top w:val="none" w:sz="0" w:space="0" w:color="auto"/>
            <w:left w:val="none" w:sz="0" w:space="0" w:color="auto"/>
            <w:bottom w:val="none" w:sz="0" w:space="0" w:color="auto"/>
            <w:right w:val="none" w:sz="0" w:space="0" w:color="auto"/>
          </w:divBdr>
        </w:div>
        <w:div w:id="1860578806">
          <w:marLeft w:val="720"/>
          <w:marRight w:val="0"/>
          <w:marTop w:val="200"/>
          <w:marBottom w:val="0"/>
          <w:divBdr>
            <w:top w:val="none" w:sz="0" w:space="0" w:color="auto"/>
            <w:left w:val="none" w:sz="0" w:space="0" w:color="auto"/>
            <w:bottom w:val="none" w:sz="0" w:space="0" w:color="auto"/>
            <w:right w:val="none" w:sz="0" w:space="0" w:color="auto"/>
          </w:divBdr>
        </w:div>
        <w:div w:id="2102792337">
          <w:marLeft w:val="360"/>
          <w:marRight w:val="0"/>
          <w:marTop w:val="200"/>
          <w:marBottom w:val="0"/>
          <w:divBdr>
            <w:top w:val="none" w:sz="0" w:space="0" w:color="auto"/>
            <w:left w:val="none" w:sz="0" w:space="0" w:color="auto"/>
            <w:bottom w:val="none" w:sz="0" w:space="0" w:color="auto"/>
            <w:right w:val="none" w:sz="0" w:space="0" w:color="auto"/>
          </w:divBdr>
        </w:div>
        <w:div w:id="1782533659">
          <w:marLeft w:val="720"/>
          <w:marRight w:val="0"/>
          <w:marTop w:val="200"/>
          <w:marBottom w:val="0"/>
          <w:divBdr>
            <w:top w:val="none" w:sz="0" w:space="0" w:color="auto"/>
            <w:left w:val="none" w:sz="0" w:space="0" w:color="auto"/>
            <w:bottom w:val="none" w:sz="0" w:space="0" w:color="auto"/>
            <w:right w:val="none" w:sz="0" w:space="0" w:color="auto"/>
          </w:divBdr>
        </w:div>
        <w:div w:id="540289535">
          <w:marLeft w:val="360"/>
          <w:marRight w:val="0"/>
          <w:marTop w:val="200"/>
          <w:marBottom w:val="0"/>
          <w:divBdr>
            <w:top w:val="none" w:sz="0" w:space="0" w:color="auto"/>
            <w:left w:val="none" w:sz="0" w:space="0" w:color="auto"/>
            <w:bottom w:val="none" w:sz="0" w:space="0" w:color="auto"/>
            <w:right w:val="none" w:sz="0" w:space="0" w:color="auto"/>
          </w:divBdr>
        </w:div>
        <w:div w:id="1961454513">
          <w:marLeft w:val="720"/>
          <w:marRight w:val="0"/>
          <w:marTop w:val="200"/>
          <w:marBottom w:val="0"/>
          <w:divBdr>
            <w:top w:val="none" w:sz="0" w:space="0" w:color="auto"/>
            <w:left w:val="none" w:sz="0" w:space="0" w:color="auto"/>
            <w:bottom w:val="none" w:sz="0" w:space="0" w:color="auto"/>
            <w:right w:val="none" w:sz="0" w:space="0" w:color="auto"/>
          </w:divBdr>
        </w:div>
        <w:div w:id="695236947">
          <w:marLeft w:val="360"/>
          <w:marRight w:val="0"/>
          <w:marTop w:val="200"/>
          <w:marBottom w:val="0"/>
          <w:divBdr>
            <w:top w:val="none" w:sz="0" w:space="0" w:color="auto"/>
            <w:left w:val="none" w:sz="0" w:space="0" w:color="auto"/>
            <w:bottom w:val="none" w:sz="0" w:space="0" w:color="auto"/>
            <w:right w:val="none" w:sz="0" w:space="0" w:color="auto"/>
          </w:divBdr>
        </w:div>
        <w:div w:id="1055546222">
          <w:marLeft w:val="720"/>
          <w:marRight w:val="0"/>
          <w:marTop w:val="200"/>
          <w:marBottom w:val="0"/>
          <w:divBdr>
            <w:top w:val="none" w:sz="0" w:space="0" w:color="auto"/>
            <w:left w:val="none" w:sz="0" w:space="0" w:color="auto"/>
            <w:bottom w:val="none" w:sz="0" w:space="0" w:color="auto"/>
            <w:right w:val="none" w:sz="0" w:space="0" w:color="auto"/>
          </w:divBdr>
        </w:div>
        <w:div w:id="1518497764">
          <w:marLeft w:val="360"/>
          <w:marRight w:val="0"/>
          <w:marTop w:val="200"/>
          <w:marBottom w:val="0"/>
          <w:divBdr>
            <w:top w:val="none" w:sz="0" w:space="0" w:color="auto"/>
            <w:left w:val="none" w:sz="0" w:space="0" w:color="auto"/>
            <w:bottom w:val="none" w:sz="0" w:space="0" w:color="auto"/>
            <w:right w:val="none" w:sz="0" w:space="0" w:color="auto"/>
          </w:divBdr>
        </w:div>
        <w:div w:id="1650479191">
          <w:marLeft w:val="720"/>
          <w:marRight w:val="0"/>
          <w:marTop w:val="200"/>
          <w:marBottom w:val="0"/>
          <w:divBdr>
            <w:top w:val="none" w:sz="0" w:space="0" w:color="auto"/>
            <w:left w:val="none" w:sz="0" w:space="0" w:color="auto"/>
            <w:bottom w:val="none" w:sz="0" w:space="0" w:color="auto"/>
            <w:right w:val="none" w:sz="0" w:space="0" w:color="auto"/>
          </w:divBdr>
        </w:div>
      </w:divsChild>
    </w:div>
    <w:div w:id="1413042920">
      <w:bodyDiv w:val="1"/>
      <w:marLeft w:val="0"/>
      <w:marRight w:val="0"/>
      <w:marTop w:val="0"/>
      <w:marBottom w:val="0"/>
      <w:divBdr>
        <w:top w:val="none" w:sz="0" w:space="0" w:color="auto"/>
        <w:left w:val="none" w:sz="0" w:space="0" w:color="auto"/>
        <w:bottom w:val="none" w:sz="0" w:space="0" w:color="auto"/>
        <w:right w:val="none" w:sz="0" w:space="0" w:color="auto"/>
      </w:divBdr>
    </w:div>
    <w:div w:id="1894850633">
      <w:bodyDiv w:val="1"/>
      <w:marLeft w:val="0"/>
      <w:marRight w:val="0"/>
      <w:marTop w:val="0"/>
      <w:marBottom w:val="0"/>
      <w:divBdr>
        <w:top w:val="none" w:sz="0" w:space="0" w:color="auto"/>
        <w:left w:val="none" w:sz="0" w:space="0" w:color="auto"/>
        <w:bottom w:val="none" w:sz="0" w:space="0" w:color="auto"/>
        <w:right w:val="none" w:sz="0" w:space="0" w:color="auto"/>
      </w:divBdr>
      <w:divsChild>
        <w:div w:id="826869864">
          <w:marLeft w:val="432"/>
          <w:marRight w:val="0"/>
          <w:marTop w:val="86"/>
          <w:marBottom w:val="0"/>
          <w:divBdr>
            <w:top w:val="none" w:sz="0" w:space="0" w:color="auto"/>
            <w:left w:val="none" w:sz="0" w:space="0" w:color="auto"/>
            <w:bottom w:val="none" w:sz="0" w:space="0" w:color="auto"/>
            <w:right w:val="none" w:sz="0" w:space="0" w:color="auto"/>
          </w:divBdr>
        </w:div>
        <w:div w:id="1610818000">
          <w:marLeft w:val="432"/>
          <w:marRight w:val="0"/>
          <w:marTop w:val="86"/>
          <w:marBottom w:val="0"/>
          <w:divBdr>
            <w:top w:val="none" w:sz="0" w:space="0" w:color="auto"/>
            <w:left w:val="none" w:sz="0" w:space="0" w:color="auto"/>
            <w:bottom w:val="none" w:sz="0" w:space="0" w:color="auto"/>
            <w:right w:val="none" w:sz="0" w:space="0" w:color="auto"/>
          </w:divBdr>
        </w:div>
        <w:div w:id="2083284631">
          <w:marLeft w:val="432"/>
          <w:marRight w:val="0"/>
          <w:marTop w:val="86"/>
          <w:marBottom w:val="0"/>
          <w:divBdr>
            <w:top w:val="none" w:sz="0" w:space="0" w:color="auto"/>
            <w:left w:val="none" w:sz="0" w:space="0" w:color="auto"/>
            <w:bottom w:val="none" w:sz="0" w:space="0" w:color="auto"/>
            <w:right w:val="none" w:sz="0" w:space="0" w:color="auto"/>
          </w:divBdr>
        </w:div>
        <w:div w:id="567224499">
          <w:marLeft w:val="432"/>
          <w:marRight w:val="0"/>
          <w:marTop w:val="86"/>
          <w:marBottom w:val="0"/>
          <w:divBdr>
            <w:top w:val="none" w:sz="0" w:space="0" w:color="auto"/>
            <w:left w:val="none" w:sz="0" w:space="0" w:color="auto"/>
            <w:bottom w:val="none" w:sz="0" w:space="0" w:color="auto"/>
            <w:right w:val="none" w:sz="0" w:space="0" w:color="auto"/>
          </w:divBdr>
        </w:div>
      </w:divsChild>
    </w:div>
    <w:div w:id="2103137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159</TotalTime>
  <Pages>5</Pages>
  <Words>1253</Words>
  <Characters>7146</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Default</dc:creator>
  <cp:lastModifiedBy>Makenzie O’Malley</cp:lastModifiedBy>
  <cp:revision>5</cp:revision>
  <dcterms:created xsi:type="dcterms:W3CDTF">2019-10-11T02:46:00Z</dcterms:created>
  <dcterms:modified xsi:type="dcterms:W3CDTF">2019-11-16T19:04:00Z</dcterms:modified>
</cp:coreProperties>
</file>